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MATIS NINA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1114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ISTAR FINANCIAL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SFI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7"/>
              </w:rPr>
              <w:t>Restricted Stock Units (Common Stock)</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10/09/2008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300,000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410,527</w:t>
            </w:r>
            <w:r>
              <w:rPr>
                <w:rFonts w:ascii="Arial" w:cs="Arial" w:eastAsia="Arial" w:hAnsi="Arial"/>
                <w:sz w:val="22"/>
                <w:szCs w:val="22"/>
                <w:color w:val="008000"/>
                <w:vertAlign w:val="superscript"/>
              </w:rPr>
              <w:t>(2)(3)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iStar Financial Inc. has granted the Reporting Person a special incentive award for purposes of retention, in the amount of 300,000 Restricted Stock Units effective October 9, 2008. The Units represent the right to receive an equivalent number of shares of iStar common stock if and when the Units vest. The Units will cliff vest in one installment on October 9, 2011 if the Reporting Person is employed on the applicable vesting date. The Reporting Person is entitled to receive common stock dividend equivalent payments on the unvested Units from the award date. Units that are not vested may not be sold, transferred or pledged except by will, the laws of descent or to or for the benefit of the Reporting Person's family. If the Reporting Person voluntarily terminates employment with iStar, or iStar terminates the Reporting Person's employment for cause (as defined), any unvested Units will be forfeited automatically as of the date employment terminates.</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this award, the Reporting Person owns a total of 410,527 Restricted Stock Units, representing the right to receive an equivalent number of shares of iStar common stock if and when the Units vest.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 addition to these Restricted Stock Units, the Reporting Person is the beneficial owner of a total of 31,857 shares of iStar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90"/>
              </w:rPr>
              <w:t>s/ Nina B Matis</w:t>
            </w:r>
          </w:p>
        </w:tc>
        <w:tc>
          <w:tcPr>
            <w:tcW w:w="10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10/13/2008</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403" TargetMode="External"/><Relationship Id="rId13"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2019-12-17T09:15:29Z</dcterms:created>
  <dcterms:modified xsi:type="dcterms:W3CDTF">2019-12-17T09:15:29Z</dcterms:modified>
</cp:coreProperties>
</file>