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6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JOSEPHS ROBIN</w:t>
              </w:r>
            </w:hyperlink>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Safehold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SAFE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600" w:type="dxa"/>
            <w:vAlign w:val="bottom"/>
            <w:tcBorders>
              <w:bottom w:val="single" w:sz="8" w:color="0000EE"/>
            </w:tcBorders>
            <w:gridSpan w:val="2"/>
            <w:vMerge w:val="continue"/>
          </w:tcPr>
          <w:p>
            <w:pPr>
              <w:spacing w:after="0"/>
              <w:rPr>
                <w:sz w:val="5"/>
                <w:szCs w:val="5"/>
                <w:color w:val="auto"/>
              </w:rPr>
            </w:pPr>
          </w:p>
        </w:tc>
        <w:tc>
          <w:tcPr>
            <w:tcW w:w="20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20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6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2040" w:type="dxa"/>
            <w:vAlign w:val="bottom"/>
            <w:tcBorders>
              <w:top w:val="single" w:sz="8" w:color="EEEEEE"/>
            </w:tcBorders>
            <w:vMerge w:val="restart"/>
          </w:tcPr>
          <w:p>
            <w:pPr>
              <w:ind w:left="8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40" w:type="dxa"/>
            <w:vAlign w:val="bottom"/>
            <w:vMerge w:val="continue"/>
          </w:tcPr>
          <w:p>
            <w:pPr>
              <w:spacing w:after="0"/>
              <w:rPr>
                <w:sz w:val="19"/>
                <w:szCs w:val="19"/>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10/15/2025</w:t>
            </w: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1114 AVENUE OF THE AMERICAS, 39TH FLR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10/15/2025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346</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69"/>
              <w:spacing w:after="0"/>
              <w:rPr>
                <w:sz w:val="20"/>
                <w:szCs w:val="20"/>
                <w:color w:val="auto"/>
              </w:rPr>
            </w:pPr>
            <w:r>
              <w:rPr>
                <w:rFonts w:ascii="Times New Roman" w:cs="Times New Roman" w:eastAsia="Times New Roman" w:hAnsi="Times New Roman"/>
                <w:sz w:val="17"/>
                <w:szCs w:val="17"/>
                <w:color w:val="0000FF"/>
              </w:rPr>
              <w:t>88,734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9"/>
              <w:spacing w:after="0"/>
              <w:rPr>
                <w:sz w:val="20"/>
                <w:szCs w:val="20"/>
                <w:color w:val="auto"/>
              </w:rPr>
            </w:pPr>
            <w:r>
              <w:rPr>
                <w:rFonts w:ascii="Times New Roman" w:cs="Times New Roman" w:eastAsia="Times New Roman" w:hAnsi="Times New Roman"/>
                <w:sz w:val="17"/>
                <w:szCs w:val="17"/>
                <w:color w:val="0000FF"/>
                <w:w w:val="99"/>
              </w:rPr>
              <w:t>3,107</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left="69"/>
              <w:spacing w:after="0"/>
              <w:rPr>
                <w:sz w:val="20"/>
                <w:szCs w:val="20"/>
                <w:color w:val="auto"/>
              </w:rPr>
            </w:pPr>
            <w:r>
              <w:rPr>
                <w:rFonts w:ascii="Times New Roman" w:cs="Times New Roman" w:eastAsia="Times New Roman" w:hAnsi="Times New Roman"/>
                <w:sz w:val="17"/>
                <w:szCs w:val="17"/>
                <w:color w:val="0000FF"/>
              </w:rPr>
              <w:t>64,696</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0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15, 2025, the Reporting Person acquired 346 Common Stock Equivalents (CSEs) in accordance with the provisions of the Non-Employee Directors' Deferral Plan (Plan). Under the Plan, as dividends are declared and paid on Safehold Inc. common stock, the Reporting Person's holdings of outstanding CSEs are credited with additional CSEs based on the amount of the dividend and the value of a share of Safehold Inc. Common Stock on the dividend date. Each CSE is convertible on a one-for-one basis into shares of Safehold Inc. common stock.</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Austin Lee, as Attorney-in- </w:t>
      </w:r>
      <w:r>
        <w:rPr>
          <w:rFonts w:ascii="Times New Roman" w:cs="Times New Roman" w:eastAsia="Times New Roman" w:hAnsi="Times New Roman"/>
          <w:sz w:val="33"/>
          <w:szCs w:val="33"/>
          <w:color w:val="0000FF"/>
          <w:vertAlign w:val="subscript"/>
        </w:rPr>
        <w:t>10/17/2025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Robin Josephs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11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2801" TargetMode="External"/><Relationship Id="rId14" Type="http://schemas.openxmlformats.org/officeDocument/2006/relationships/hyperlink" Target="http://www.sec.gov/cgi-bin/browse-edgar?action=getcompany&amp;CIK=000109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2025-10-17T07:33:29Z</dcterms:created>
  <dcterms:modified xsi:type="dcterms:W3CDTF">2025-10-17T07:33:29Z</dcterms:modified>
</cp:coreProperties>
</file>