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92026_041001.xml.htm"/>
      <w:bookmarkStart w:id="1" w:name="ksform410192026_0410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RIDINGS BARRY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PENN PLAZA, 51ST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Safehold Inc.</w:t>
              </w:r>
            </w:hyperlink>
            <w:r>
              <w:rPr/>
              <w:t xml:space="preserve"> [ </w:t>
            </w:r>
            <w:r>
              <w:rPr>
                <w:rFonts w:ascii="Times;serif" w:hAnsi="Times;serif"/>
                <w:color w:val="0000FF"/>
                <w:sz w:val="24"/>
                <w:shd w:fill="FFFFFF" w:val="clear"/>
              </w:rPr>
              <w:t>SAFE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20"/>
        <w:gridCol w:w="507"/>
        <w:gridCol w:w="629"/>
        <w:gridCol w:w="1184"/>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w:t>
            </w:r>
          </w:p>
        </w:tc>
        <w:tc>
          <w:tcPr>
            <w:tcW w:w="5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61,769</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4,665</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1,775</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1,775</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15, 2026, the Reporting Person acquired 44 Common Stock Equivalents (CSEs) in accordance with the provisions of the Non-Employee Directors' Deferral Plan (Plan). Under the Plan, as dividends are declared and paid on Safehold Inc. common stock, the Reporting Person's holdings of outstanding CSEs are credited with additional CSEs based on the amount of the dividend and the value of a share of Safehold Inc. Common Stock on the dividend date. Each CSE is convertible on a one-for-one basis into shares of Safehold Inc.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Austin Lee, as Attorney-in-Fact for Barry Ridings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44258" TargetMode="External"/><Relationship Id="rId5" Type="http://schemas.openxmlformats.org/officeDocument/2006/relationships/hyperlink" Target="http://www.sec.gov/cgi-bin/browse-edgar?action=getcompany&amp;CIK=00010956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3585</Characters>
  <CharactersWithSpaces>4179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