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r>
        <w:rPr/>
      </w:r>
      <w:bookmarkStart w:id="0" w:name="sc13da1.htm"/>
      <w:bookmarkStart w:id="1" w:name="kssc13da1"/>
      <w:bookmarkStart w:id="2" w:name="sc13da1.htm"/>
      <w:bookmarkStart w:id="3" w:name="kssc13da1"/>
      <w:bookmarkEnd w:id="2"/>
      <w:bookmarkEnd w:id="3"/>
    </w:p>
    <w:p>
      <w:pPr>
        <w:pStyle w:val="TextBody"/>
        <w:spacing w:before="0" w:after="0"/>
        <w:jc w:val="center"/>
        <w:rPr>
          <w:rFonts w:ascii="Times New Roman" w:hAnsi="Times New Roman"/>
          <w:b/>
          <w:color w:val="000000"/>
          <w:sz w:val="36"/>
        </w:rPr>
      </w:pPr>
      <w:r>
        <w:rPr>
          <w:rFonts w:ascii="Times New Roman" w:hAnsi="Times New Roman"/>
          <w:b/>
          <w:color w:val="000000"/>
          <w:sz w:val="36"/>
        </w:rPr>
        <w:t>UNITED STATES</w:t>
      </w:r>
    </w:p>
    <w:p>
      <w:pPr>
        <w:pStyle w:val="TextBody"/>
        <w:spacing w:before="0" w:after="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left"/>
        <w:rPr/>
      </w:pPr>
      <w:r>
        <w:rPr/>
      </w:r>
    </w:p>
    <w:p>
      <w:pPr>
        <w:pStyle w:val="TextBody"/>
        <w:spacing w:before="0" w:after="0"/>
        <w:jc w:val="center"/>
        <w:rPr>
          <w:rFonts w:ascii="Times New Roman" w:hAnsi="Times New Roman"/>
          <w:b/>
          <w:color w:val="000000"/>
          <w:sz w:val="36"/>
        </w:rPr>
      </w:pPr>
      <w:r>
        <w:rPr>
          <w:rFonts w:ascii="Times New Roman" w:hAnsi="Times New Roman"/>
          <w:b/>
          <w:color w:val="000000"/>
          <w:sz w:val="36"/>
        </w:rPr>
        <w:t>SCHEDULE 13D</w:t>
      </w:r>
    </w:p>
    <w:p>
      <w:pPr>
        <w:pStyle w:val="TextBody"/>
        <w:spacing w:before="0" w:after="0"/>
        <w:jc w:val="left"/>
        <w:rPr/>
      </w:pPr>
      <w:r>
        <w:rPr/>
      </w:r>
    </w:p>
    <w:p>
      <w:pPr>
        <w:pStyle w:val="TextBody"/>
        <w:spacing w:before="0" w:after="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spacing w:before="0" w:after="0"/>
        <w:jc w:val="center"/>
        <w:rPr>
          <w:rFonts w:ascii="Times New Roman" w:hAnsi="Times New Roman"/>
          <w:b/>
          <w:color w:val="000000"/>
          <w:sz w:val="24"/>
        </w:rPr>
      </w:pPr>
      <w:r>
        <w:rPr>
          <w:rFonts w:ascii="Times New Roman" w:hAnsi="Times New Roman"/>
          <w:b/>
          <w:color w:val="000000"/>
          <w:sz w:val="24"/>
        </w:rPr>
        <w:t>(Amendment No. 1)*</w:t>
      </w:r>
    </w:p>
    <w:p>
      <w:pPr>
        <w:pStyle w:val="TextBody"/>
        <w:spacing w:before="0" w:after="0"/>
        <w:jc w:val="left"/>
        <w:rPr/>
      </w:pPr>
      <w:r>
        <w:rPr/>
      </w:r>
    </w:p>
    <w:p>
      <w:pPr>
        <w:pStyle w:val="TextBody"/>
        <w:spacing w:before="0" w:after="0"/>
        <w:jc w:val="center"/>
        <w:rPr>
          <w:rFonts w:ascii="Times New Roman" w:hAnsi="Times New Roman"/>
          <w:b/>
          <w:color w:val="000000"/>
          <w:sz w:val="44"/>
        </w:rPr>
      </w:pPr>
      <w:r>
        <w:rPr>
          <w:rFonts w:ascii="Times New Roman" w:hAnsi="Times New Roman"/>
          <w:b/>
          <w:color w:val="000000"/>
          <w:sz w:val="44"/>
        </w:rPr>
        <w:t>Safehold Inc.</w:t>
      </w:r>
    </w:p>
    <w:p>
      <w:pPr>
        <w:pStyle w:val="TextBody"/>
        <w:spacing w:before="0" w:after="0"/>
        <w:jc w:val="center"/>
        <w:rPr>
          <w:rFonts w:ascii="Times New Roman" w:hAnsi="Times New Roman"/>
          <w:b/>
          <w:color w:val="000000"/>
          <w:sz w:val="20"/>
        </w:rPr>
      </w:pPr>
      <w:r>
        <w:rPr>
          <w:rFonts w:ascii="Times New Roman" w:hAnsi="Times New Roman"/>
          <w:b/>
          <w:color w:val="000000"/>
          <w:sz w:val="20"/>
        </w:rPr>
        <w:t>(Name of Issuer)</w:t>
      </w:r>
    </w:p>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Common Stock</w:t>
      </w:r>
    </w:p>
    <w:p>
      <w:pPr>
        <w:pStyle w:val="TextBody"/>
        <w:spacing w:before="0" w:after="0"/>
        <w:jc w:val="center"/>
        <w:rPr>
          <w:rFonts w:ascii="Times New Roman" w:hAnsi="Times New Roman"/>
          <w:b/>
          <w:color w:val="000000"/>
          <w:sz w:val="16"/>
        </w:rPr>
      </w:pPr>
      <w:r>
        <w:rPr>
          <w:rFonts w:ascii="Times New Roman" w:hAnsi="Times New Roman"/>
          <w:b/>
          <w:color w:val="000000"/>
          <w:sz w:val="16"/>
        </w:rPr>
        <w:t>(Title of Class of Securities)</w:t>
      </w:r>
    </w:p>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78645L100</w:t>
      </w:r>
    </w:p>
    <w:p>
      <w:pPr>
        <w:pStyle w:val="TextBody"/>
        <w:spacing w:before="0" w:after="0"/>
        <w:jc w:val="center"/>
        <w:rPr>
          <w:rFonts w:ascii="Times New Roman" w:hAnsi="Times New Roman"/>
          <w:b/>
          <w:color w:val="000000"/>
          <w:sz w:val="16"/>
        </w:rPr>
      </w:pPr>
      <w:r>
        <w:rPr>
          <w:rFonts w:ascii="Times New Roman" w:hAnsi="Times New Roman"/>
          <w:b/>
          <w:color w:val="000000"/>
          <w:sz w:val="16"/>
        </w:rPr>
        <w:t>(CUSIP Number)</w:t>
      </w:r>
    </w:p>
    <w:p>
      <w:pPr>
        <w:pStyle w:val="TextBody"/>
        <w:spacing w:before="0" w:after="0"/>
        <w:jc w:val="left"/>
        <w:rPr/>
      </w:pPr>
      <w:r>
        <w:rPr/>
      </w:r>
    </w:p>
    <w:p>
      <w:pPr>
        <w:pStyle w:val="Normal"/>
        <w:spacing w:before="0" w:after="0"/>
        <w:jc w:val="left"/>
        <w:rPr>
          <w:sz w:val="4"/>
          <w:szCs w:val="4"/>
        </w:rPr>
      </w:pPr>
      <w:r>
        <w:rPr>
          <w:sz w:val="4"/>
          <w:szCs w:val="4"/>
        </w:rPr>
      </w:r>
      <w:bookmarkStart w:id="4" w:name="z574b350e1a0740c1b673cd11b21b4a58"/>
      <w:bookmarkStart w:id="5" w:name="z574b350e1a0740c1b673cd11b21b4a58"/>
      <w:bookmarkEnd w:id="5"/>
    </w:p>
    <w:tbl>
      <w:tblPr>
        <w:tblW w:w="4930" w:type="dxa"/>
        <w:jc w:val="left"/>
        <w:tblInd w:w="0" w:type="dxa"/>
        <w:tblCellMar>
          <w:top w:w="0" w:type="dxa"/>
          <w:left w:w="0" w:type="dxa"/>
          <w:bottom w:w="0" w:type="dxa"/>
          <w:right w:w="0" w:type="dxa"/>
        </w:tblCellMar>
      </w:tblPr>
      <w:tblGrid>
        <w:gridCol w:w="2555"/>
        <w:gridCol w:w="60"/>
        <w:gridCol w:w="2315"/>
      </w:tblGrid>
      <w:tr>
        <w:trPr/>
        <w:tc>
          <w:tcPr>
            <w:tcW w:w="25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Glien Tan Cheng Chuan</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Toh Tze Meng</w:t>
            </w:r>
          </w:p>
        </w:tc>
      </w:tr>
      <w:tr>
        <w:trPr/>
        <w:tc>
          <w:tcPr>
            <w:tcW w:w="255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GIC Private Limited</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GIC Private Limited</w:t>
            </w:r>
          </w:p>
        </w:tc>
      </w:tr>
      <w:tr>
        <w:trPr/>
        <w:tc>
          <w:tcPr>
            <w:tcW w:w="255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168, Robinson Road</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168, Robinson Road</w:t>
            </w:r>
          </w:p>
        </w:tc>
      </w:tr>
      <w:tr>
        <w:trPr/>
        <w:tc>
          <w:tcPr>
            <w:tcW w:w="255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#37-01, Capital Tower</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#37-01, Capital Tower</w:t>
            </w:r>
          </w:p>
        </w:tc>
      </w:tr>
      <w:tr>
        <w:trPr/>
        <w:tc>
          <w:tcPr>
            <w:tcW w:w="255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Singapore 068912</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Singapore 068912</w:t>
            </w:r>
          </w:p>
        </w:tc>
      </w:tr>
      <w:tr>
        <w:trPr/>
        <w:tc>
          <w:tcPr>
            <w:tcW w:w="255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+65 6889 8888</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0"/>
              <w:jc w:val="center"/>
              <w:rPr>
                <w:rFonts w:ascii="Times New Roman" w:hAnsi="Times New Roman"/>
                <w:b/>
                <w:color w:val="000000"/>
              </w:rPr>
            </w:pPr>
            <w:r>
              <w:rPr>
                <w:rFonts w:ascii="Times New Roman" w:hAnsi="Times New Roman"/>
                <w:b/>
                <w:color w:val="000000"/>
              </w:rPr>
              <w:t>+65 6889 8888</w:t>
            </w:r>
          </w:p>
        </w:tc>
      </w:tr>
    </w:tbl>
    <w:p>
      <w:pPr>
        <w:pStyle w:val="TextBody"/>
        <w:spacing w:before="0" w:after="0"/>
        <w:jc w:val="center"/>
        <w:rPr>
          <w:rFonts w:ascii="Times New Roman" w:hAnsi="Times New Roman"/>
          <w:b/>
          <w:color w:val="000000"/>
          <w:sz w:val="16"/>
        </w:rPr>
      </w:pPr>
      <w:r>
        <w:rPr>
          <w:rFonts w:ascii="Times New Roman" w:hAnsi="Times New Roman"/>
          <w:b/>
          <w:color w:val="000000"/>
          <w:sz w:val="16"/>
        </w:rPr>
        <w:t>(Name, Address and Telephone Number of Person Authorized to Receive Notices and Communications)</w:t>
      </w:r>
    </w:p>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March 31, 2023</w:t>
      </w:r>
    </w:p>
    <w:p>
      <w:pPr>
        <w:pStyle w:val="TextBody"/>
        <w:spacing w:before="0" w:after="0"/>
        <w:jc w:val="center"/>
        <w:rPr>
          <w:rFonts w:ascii="Times New Roman" w:hAnsi="Times New Roman"/>
          <w:b/>
          <w:color w:val="000000"/>
          <w:sz w:val="16"/>
        </w:rPr>
      </w:pPr>
      <w:r>
        <w:rPr>
          <w:rFonts w:ascii="Times New Roman" w:hAnsi="Times New Roman"/>
          <w:b/>
          <w:color w:val="000000"/>
          <w:sz w:val="16"/>
        </w:rPr>
        <w:t>(Date of Event Which Requires Filing of this Statement)</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b/>
          <w:color w:val="000000"/>
          <w:sz w:val="20"/>
        </w:rPr>
        <w:t>Note:</w:t>
      </w:r>
      <w:r>
        <w:rPr>
          <w:rFonts w:ascii="Times New Roman" w:hAnsi="Times New Roman"/>
          <w:color w:val="000000"/>
          <w:sz w:val="20"/>
        </w:rPr>
        <w:t xml:space="preserve"> Schedules filed in paper format shall include a signed original and five copies of the schedule, including all exhibits. See Rule 13d-7 for other parties to whom copies are to be sent.</w:t>
      </w:r>
    </w:p>
    <w:p>
      <w:pPr>
        <w:pStyle w:val="TextBody"/>
        <w:spacing w:before="0" w:after="0"/>
        <w:jc w:val="left"/>
        <w:rPr/>
      </w:pPr>
      <w:r>
        <w:rPr/>
      </w:r>
    </w:p>
    <w:p>
      <w:pPr>
        <w:pStyle w:val="Normal"/>
        <w:spacing w:before="0" w:after="0"/>
        <w:jc w:val="left"/>
        <w:rPr>
          <w:sz w:val="4"/>
          <w:szCs w:val="4"/>
        </w:rPr>
      </w:pPr>
      <w:r>
        <w:rPr>
          <w:sz w:val="4"/>
          <w:szCs w:val="4"/>
        </w:rPr>
      </w:r>
      <w:bookmarkStart w:id="6" w:name="zd7519aed43e5427b826b3c60d4b50a62"/>
      <w:bookmarkStart w:id="7" w:name="zd7519aed43e5427b826b3c60d4b50a62"/>
      <w:bookmarkEnd w:id="7"/>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rFonts w:ascii="Times New Roman" w:hAnsi="Times New Roman"/>
                <w:color w:val="000000"/>
              </w:rPr>
            </w:pPr>
            <w:r>
              <w:rPr>
                <w:rFonts w:ascii="Times New Roman" w:hAnsi="Times New Roman"/>
                <w:color w:val="000000"/>
              </w:rPr>
              <w:t>*</w:t>
            </w:r>
          </w:p>
        </w:tc>
        <w:tc>
          <w:tcPr>
            <w:tcW w:w="10050"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jc w:val="left"/>
        <w:rPr/>
      </w:pPr>
      <w:r>
        <w:rPr/>
      </w:r>
    </w:p>
    <w:p>
      <w:pPr>
        <w:pStyle w:val="TextBody"/>
        <w:spacing w:before="0" w:after="0"/>
        <w:jc w:val="left"/>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8" w:name="z695c075b5639429eab9e97ab70b88af9"/>
      <w:bookmarkStart w:id="9" w:name="z695c075b5639429eab9e97ab70b88af9"/>
      <w:bookmarkEnd w:id="9"/>
    </w:p>
    <w:tbl>
      <w:tblPr>
        <w:tblW w:w="9439" w:type="dxa"/>
        <w:jc w:val="left"/>
        <w:tblInd w:w="0" w:type="dxa"/>
        <w:tblCellMar>
          <w:top w:w="28" w:type="dxa"/>
          <w:left w:w="28" w:type="dxa"/>
          <w:bottom w:w="28" w:type="dxa"/>
          <w:right w:w="0" w:type="dxa"/>
        </w:tblCellMar>
      </w:tblPr>
      <w:tblGrid>
        <w:gridCol w:w="879"/>
        <w:gridCol w:w="202"/>
        <w:gridCol w:w="83"/>
        <w:gridCol w:w="168"/>
        <w:gridCol w:w="905"/>
        <w:gridCol w:w="168"/>
        <w:gridCol w:w="7034"/>
      </w:tblGrid>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8"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Names of Reporting Persons</w:t>
            </w:r>
          </w:p>
          <w:p>
            <w:pPr>
              <w:pStyle w:val="TableContents"/>
              <w:spacing w:before="0" w:after="0"/>
              <w:rPr/>
            </w:pPr>
            <w:r>
              <w:rPr/>
              <w:t> </w:t>
            </w:r>
          </w:p>
          <w:p>
            <w:pPr>
              <w:pStyle w:val="TableContents"/>
              <w:spacing w:before="0" w:after="0"/>
              <w:rPr>
                <w:rFonts w:ascii="Times New Roman" w:hAnsi="Times New Roman"/>
                <w:color w:val="000000"/>
                <w:sz w:val="24"/>
              </w:rPr>
            </w:pPr>
            <w:r>
              <w:rPr>
                <w:rFonts w:ascii="Times New Roman" w:hAnsi="Times New Roman"/>
                <w:color w:val="000000"/>
                <w:sz w:val="24"/>
              </w:rPr>
              <w:t>GIC PRIVATE LIMITED</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the Appropriate Box if a Member of a Group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(a) ☐ (b)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SEC Use Only</w:t>
            </w:r>
          </w:p>
          <w:p>
            <w:pPr>
              <w:pStyle w:val="TableContents"/>
              <w:spacing w:before="0" w:after="0"/>
              <w:rPr/>
            </w:pPr>
            <w:r>
              <w:rPr/>
              <w:t>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Source of Funds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OO</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5.</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Disclosure of Legal Proceedings is Required Pursuant to Items 2(d) or 2(e)</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6.</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Citizenship or Place of Organization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Singapore</w:t>
            </w:r>
          </w:p>
        </w:tc>
      </w:tr>
      <w:tr>
        <w:trPr/>
        <w:tc>
          <w:tcPr>
            <w:tcW w:w="1164" w:type="dxa"/>
            <w:gridSpan w:val="3"/>
            <w:vMerge w:val="restart"/>
            <w:tcBorders>
              <w:left w:val="single" w:sz="6" w:space="0" w:color="000000"/>
            </w:tcBorders>
            <w:shd w:fill="auto" w:val="clear"/>
            <w:tcMar>
              <w:top w:w="0" w:type="dxa"/>
              <w:bottom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Number of</w:t>
            </w:r>
          </w:p>
          <w:p>
            <w:pPr>
              <w:pStyle w:val="TableContents"/>
              <w:spacing w:before="0" w:after="0"/>
              <w:jc w:val="center"/>
              <w:rPr>
                <w:rFonts w:ascii="Times New Roman" w:hAnsi="Times New Roman"/>
                <w:color w:val="000000"/>
              </w:rPr>
            </w:pPr>
            <w:r>
              <w:rPr>
                <w:rFonts w:ascii="Times New Roman" w:hAnsi="Times New Roman"/>
                <w:color w:val="000000"/>
              </w:rPr>
              <w:t>Shares</w:t>
            </w:r>
          </w:p>
          <w:p>
            <w:pPr>
              <w:pStyle w:val="TableContents"/>
              <w:spacing w:before="0" w:after="0"/>
              <w:jc w:val="center"/>
              <w:rPr>
                <w:rFonts w:ascii="Times New Roman" w:hAnsi="Times New Roman"/>
                <w:color w:val="000000"/>
              </w:rPr>
            </w:pPr>
            <w:r>
              <w:rPr>
                <w:rFonts w:ascii="Times New Roman" w:hAnsi="Times New Roman"/>
                <w:color w:val="000000"/>
              </w:rPr>
              <w:t>Beneficially</w:t>
            </w:r>
          </w:p>
          <w:p>
            <w:pPr>
              <w:pStyle w:val="TableContents"/>
              <w:spacing w:before="0" w:after="0"/>
              <w:jc w:val="center"/>
              <w:rPr>
                <w:rFonts w:ascii="Times New Roman" w:hAnsi="Times New Roman"/>
                <w:color w:val="000000"/>
              </w:rPr>
            </w:pPr>
            <w:r>
              <w:rPr>
                <w:rFonts w:ascii="Times New Roman" w:hAnsi="Times New Roman"/>
                <w:color w:val="000000"/>
              </w:rPr>
              <w:t>Owned by</w:t>
            </w:r>
          </w:p>
          <w:p>
            <w:pPr>
              <w:pStyle w:val="TableContents"/>
              <w:spacing w:before="0" w:after="0"/>
              <w:jc w:val="center"/>
              <w:rPr>
                <w:rFonts w:ascii="Times New Roman" w:hAnsi="Times New Roman"/>
                <w:color w:val="000000"/>
              </w:rPr>
            </w:pPr>
            <w:r>
              <w:rPr>
                <w:rFonts w:ascii="Times New Roman" w:hAnsi="Times New Roman"/>
                <w:color w:val="000000"/>
              </w:rPr>
              <w:t>Each</w:t>
            </w:r>
          </w:p>
          <w:p>
            <w:pPr>
              <w:pStyle w:val="TableContents"/>
              <w:spacing w:before="0" w:after="0"/>
              <w:jc w:val="center"/>
              <w:rPr>
                <w:rFonts w:ascii="Times New Roman" w:hAnsi="Times New Roman"/>
                <w:color w:val="000000"/>
              </w:rPr>
            </w:pPr>
            <w:r>
              <w:rPr>
                <w:rFonts w:ascii="Times New Roman" w:hAnsi="Times New Roman"/>
                <w:color w:val="000000"/>
              </w:rPr>
              <w:t>Reporting</w:t>
            </w:r>
          </w:p>
          <w:p>
            <w:pPr>
              <w:pStyle w:val="TableContents"/>
              <w:spacing w:before="0" w:after="0"/>
              <w:jc w:val="center"/>
              <w:rPr>
                <w:rFonts w:ascii="Times New Roman" w:hAnsi="Times New Roman"/>
                <w:color w:val="000000"/>
              </w:rPr>
            </w:pPr>
            <w:r>
              <w:rPr>
                <w:rFonts w:ascii="Times New Roman" w:hAnsi="Times New Roman"/>
                <w:color w:val="000000"/>
              </w:rPr>
              <w:t>Persons</w:t>
            </w:r>
          </w:p>
          <w:p>
            <w:pPr>
              <w:pStyle w:val="TableContents"/>
              <w:spacing w:before="0" w:after="0"/>
              <w:jc w:val="center"/>
              <w:rPr>
                <w:rFonts w:ascii="Times New Roman" w:hAnsi="Times New Roman"/>
                <w:color w:val="000000"/>
              </w:rPr>
            </w:pPr>
            <w:r>
              <w:rPr>
                <w:rFonts w:ascii="Times New Roman" w:hAnsi="Times New Roman"/>
                <w:color w:val="000000"/>
              </w:rPr>
              <w:t>With</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7.</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8.</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9.</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905" w:type="dxa"/>
            <w:tcBorders/>
            <w:shd w:fill="auto" w:val="clear"/>
            <w:tcMar>
              <w:top w:w="0" w:type="dxa"/>
              <w:left w:w="0" w:type="dxa"/>
              <w:bottom w:w="0" w:type="dxa"/>
            </w:tcMar>
            <w:vAlign w:val="center"/>
          </w:tcPr>
          <w:p>
            <w:pPr>
              <w:pStyle w:val="TableContents"/>
              <w:spacing w:before="0" w:after="0"/>
              <w:rPr>
                <w:rFonts w:ascii="Times New Roman" w:hAnsi="Times New Roman"/>
                <w:color w:val="000000"/>
              </w:rPr>
            </w:pPr>
            <w:r>
              <w:rPr>
                <w:rFonts w:ascii="Times New Roman" w:hAnsi="Times New Roman"/>
                <w:color w:val="000000"/>
              </w:rPr>
              <w:t>10.</w:t>
            </w:r>
          </w:p>
        </w:tc>
        <w:tc>
          <w:tcPr>
            <w:tcW w:w="168"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7034" w:type="dxa"/>
            <w:tcBorders>
              <w:right w:val="single" w:sz="6" w:space="0" w:color="000000"/>
            </w:tcBorders>
            <w:shd w:fill="auto" w:val="clear"/>
            <w:tcMar>
              <w:top w:w="0" w:type="dxa"/>
              <w:left w:w="0" w:type="dxa"/>
              <w:bottom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8"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Aggregate Amount Beneficially Owned by Each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the Aggregate Amount in Row (11) Excludes Certain Shares (See Instructions)</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Percent of Class Represented by Amount in Row (11)</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Type of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CO</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 w:name="DSPFPageBreakArea"/>
      <w:bookmarkStart w:id="11" w:name="DSPFPageBreakArea"/>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2" w:name="DSPFPageFooter"/>
      <w:bookmarkStart w:id="13" w:name="DSPFPageFoote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 w:name="DSPFPageBreak"/>
      <w:bookmarkStart w:id="15" w:name="DSPFPageBreak"/>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16" w:name="DSPFPageHeader"/>
      <w:bookmarkStart w:id="17" w:name="DSPFPageHeade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18" w:name="z56b7ddd2661644a390bb2afe096b8648"/>
      <w:bookmarkStart w:id="19" w:name="z56b7ddd2661644a390bb2afe096b8648"/>
      <w:bookmarkEnd w:id="19"/>
    </w:p>
    <w:tbl>
      <w:tblPr>
        <w:tblW w:w="9440" w:type="dxa"/>
        <w:jc w:val="left"/>
        <w:tblInd w:w="0" w:type="dxa"/>
        <w:tblCellMar>
          <w:top w:w="28" w:type="dxa"/>
          <w:left w:w="28" w:type="dxa"/>
          <w:bottom w:w="28" w:type="dxa"/>
          <w:right w:w="0" w:type="dxa"/>
        </w:tblCellMar>
      </w:tblPr>
      <w:tblGrid>
        <w:gridCol w:w="879"/>
        <w:gridCol w:w="202"/>
        <w:gridCol w:w="83"/>
        <w:gridCol w:w="167"/>
        <w:gridCol w:w="904"/>
        <w:gridCol w:w="167"/>
        <w:gridCol w:w="7038"/>
      </w:tblGrid>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9"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Names of Reporting Persons</w:t>
            </w:r>
          </w:p>
          <w:p>
            <w:pPr>
              <w:pStyle w:val="TableContents"/>
              <w:spacing w:before="0" w:after="0"/>
              <w:rPr/>
            </w:pPr>
            <w:r>
              <w:rPr/>
              <w:t> </w:t>
            </w:r>
          </w:p>
          <w:p>
            <w:pPr>
              <w:pStyle w:val="TableContents"/>
              <w:spacing w:before="0" w:after="0"/>
              <w:rPr>
                <w:rFonts w:ascii="Times New Roman" w:hAnsi="Times New Roman"/>
                <w:color w:val="000000"/>
                <w:sz w:val="24"/>
              </w:rPr>
            </w:pPr>
            <w:r>
              <w:rPr>
                <w:rFonts w:ascii="Times New Roman" w:hAnsi="Times New Roman"/>
                <w:color w:val="000000"/>
                <w:sz w:val="24"/>
              </w:rPr>
              <w:t>GIC Real Estate Private Limited</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the Appropriate Box if a Member of a Group (See Instructions)</w:t>
            </w:r>
          </w:p>
          <w:p>
            <w:pPr>
              <w:pStyle w:val="TableContents"/>
              <w:spacing w:before="0" w:after="0"/>
              <w:rPr/>
            </w:pPr>
            <w:r>
              <w:rPr/>
              <w:t> </w:t>
            </w:r>
          </w:p>
          <w:p>
            <w:pPr>
              <w:pStyle w:val="TableContents"/>
              <w:spacing w:before="0" w:after="0"/>
              <w:ind w:left="360" w:right="0" w:hanging="360"/>
              <w:rPr>
                <w:rFonts w:ascii="Times New Roman" w:hAnsi="Times New Roman"/>
                <w:color w:val="000000"/>
              </w:rPr>
            </w:pPr>
            <w:r>
              <w:rPr>
                <w:rFonts w:ascii="Times New Roman" w:hAnsi="Times New Roman"/>
                <w:color w:val="000000"/>
              </w:rPr>
              <w:t>(a) ☐ (b)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SEC Use Only</w:t>
            </w:r>
          </w:p>
          <w:p>
            <w:pPr>
              <w:pStyle w:val="TableContents"/>
              <w:spacing w:before="0" w:after="0"/>
              <w:rPr/>
            </w:pPr>
            <w:r>
              <w:rPr/>
              <w:t>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Source of Funds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OO</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5.</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Disclosure of Legal Proceedings is Required Pursuant to Items 2(d) or 2(e)</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6.</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Citizenship or Place of Organization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Singapore</w:t>
            </w:r>
          </w:p>
        </w:tc>
      </w:tr>
      <w:tr>
        <w:trPr/>
        <w:tc>
          <w:tcPr>
            <w:tcW w:w="1164" w:type="dxa"/>
            <w:gridSpan w:val="3"/>
            <w:vMerge w:val="restart"/>
            <w:tcBorders>
              <w:left w:val="single" w:sz="6" w:space="0" w:color="000000"/>
            </w:tcBorders>
            <w:shd w:fill="auto" w:val="clear"/>
            <w:tcMar>
              <w:top w:w="0" w:type="dxa"/>
              <w:bottom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Number of</w:t>
            </w:r>
          </w:p>
          <w:p>
            <w:pPr>
              <w:pStyle w:val="TableContents"/>
              <w:spacing w:before="0" w:after="0"/>
              <w:jc w:val="center"/>
              <w:rPr>
                <w:rFonts w:ascii="Times New Roman" w:hAnsi="Times New Roman"/>
                <w:color w:val="000000"/>
              </w:rPr>
            </w:pPr>
            <w:r>
              <w:rPr>
                <w:rFonts w:ascii="Times New Roman" w:hAnsi="Times New Roman"/>
                <w:color w:val="000000"/>
              </w:rPr>
              <w:t>Shares</w:t>
            </w:r>
          </w:p>
          <w:p>
            <w:pPr>
              <w:pStyle w:val="TableContents"/>
              <w:spacing w:before="0" w:after="0"/>
              <w:jc w:val="center"/>
              <w:rPr>
                <w:rFonts w:ascii="Times New Roman" w:hAnsi="Times New Roman"/>
                <w:color w:val="000000"/>
              </w:rPr>
            </w:pPr>
            <w:r>
              <w:rPr>
                <w:rFonts w:ascii="Times New Roman" w:hAnsi="Times New Roman"/>
                <w:color w:val="000000"/>
              </w:rPr>
              <w:t>Beneficially</w:t>
            </w:r>
          </w:p>
          <w:p>
            <w:pPr>
              <w:pStyle w:val="TableContents"/>
              <w:spacing w:before="0" w:after="0"/>
              <w:jc w:val="center"/>
              <w:rPr>
                <w:rFonts w:ascii="Times New Roman" w:hAnsi="Times New Roman"/>
                <w:color w:val="000000"/>
              </w:rPr>
            </w:pPr>
            <w:r>
              <w:rPr>
                <w:rFonts w:ascii="Times New Roman" w:hAnsi="Times New Roman"/>
                <w:color w:val="000000"/>
              </w:rPr>
              <w:t>Owned by</w:t>
            </w:r>
          </w:p>
          <w:p>
            <w:pPr>
              <w:pStyle w:val="TableContents"/>
              <w:spacing w:before="0" w:after="0"/>
              <w:jc w:val="center"/>
              <w:rPr>
                <w:rFonts w:ascii="Times New Roman" w:hAnsi="Times New Roman"/>
                <w:color w:val="000000"/>
              </w:rPr>
            </w:pPr>
            <w:r>
              <w:rPr>
                <w:rFonts w:ascii="Times New Roman" w:hAnsi="Times New Roman"/>
                <w:color w:val="000000"/>
              </w:rPr>
              <w:t>Each</w:t>
            </w:r>
          </w:p>
          <w:p>
            <w:pPr>
              <w:pStyle w:val="TableContents"/>
              <w:spacing w:before="0" w:after="0"/>
              <w:jc w:val="center"/>
              <w:rPr>
                <w:rFonts w:ascii="Times New Roman" w:hAnsi="Times New Roman"/>
                <w:color w:val="000000"/>
              </w:rPr>
            </w:pPr>
            <w:r>
              <w:rPr>
                <w:rFonts w:ascii="Times New Roman" w:hAnsi="Times New Roman"/>
                <w:color w:val="000000"/>
              </w:rPr>
              <w:t>Reporting</w:t>
            </w:r>
          </w:p>
          <w:p>
            <w:pPr>
              <w:pStyle w:val="TableContents"/>
              <w:spacing w:before="0" w:after="0"/>
              <w:jc w:val="center"/>
              <w:rPr>
                <w:rFonts w:ascii="Times New Roman" w:hAnsi="Times New Roman"/>
                <w:color w:val="000000"/>
              </w:rPr>
            </w:pPr>
            <w:r>
              <w:rPr>
                <w:rFonts w:ascii="Times New Roman" w:hAnsi="Times New Roman"/>
                <w:color w:val="000000"/>
              </w:rPr>
              <w:t>Persons</w:t>
            </w:r>
          </w:p>
          <w:p>
            <w:pPr>
              <w:pStyle w:val="TableContents"/>
              <w:spacing w:before="0" w:after="0"/>
              <w:jc w:val="center"/>
              <w:rPr>
                <w:rFonts w:ascii="Times New Roman" w:hAnsi="Times New Roman"/>
                <w:color w:val="000000"/>
              </w:rPr>
            </w:pPr>
            <w:r>
              <w:rPr>
                <w:rFonts w:ascii="Times New Roman" w:hAnsi="Times New Roman"/>
                <w:color w:val="000000"/>
              </w:rPr>
              <w:t>With</w:t>
            </w:r>
          </w:p>
        </w:tc>
        <w:tc>
          <w:tcPr>
            <w:tcW w:w="167"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4"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7.</w:t>
            </w:r>
          </w:p>
        </w:tc>
        <w:tc>
          <w:tcPr>
            <w:tcW w:w="167"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8"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7"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4"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8.</w:t>
            </w:r>
          </w:p>
        </w:tc>
        <w:tc>
          <w:tcPr>
            <w:tcW w:w="167"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8"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7"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4"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9.</w:t>
            </w:r>
          </w:p>
        </w:tc>
        <w:tc>
          <w:tcPr>
            <w:tcW w:w="167"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8"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7"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904" w:type="dxa"/>
            <w:tcBorders/>
            <w:shd w:fill="auto" w:val="clear"/>
            <w:tcMar>
              <w:top w:w="0" w:type="dxa"/>
              <w:left w:w="0" w:type="dxa"/>
              <w:bottom w:w="0" w:type="dxa"/>
            </w:tcMar>
            <w:vAlign w:val="center"/>
          </w:tcPr>
          <w:p>
            <w:pPr>
              <w:pStyle w:val="TableContents"/>
              <w:spacing w:before="0" w:after="0"/>
              <w:rPr>
                <w:rFonts w:ascii="Times New Roman" w:hAnsi="Times New Roman"/>
                <w:color w:val="000000"/>
              </w:rPr>
            </w:pPr>
            <w:r>
              <w:rPr>
                <w:rFonts w:ascii="Times New Roman" w:hAnsi="Times New Roman"/>
                <w:color w:val="000000"/>
              </w:rPr>
              <w:t>10.</w:t>
            </w:r>
          </w:p>
        </w:tc>
        <w:tc>
          <w:tcPr>
            <w:tcW w:w="167"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7038" w:type="dxa"/>
            <w:tcBorders>
              <w:right w:val="single" w:sz="6" w:space="0" w:color="000000"/>
            </w:tcBorders>
            <w:shd w:fill="auto" w:val="clear"/>
            <w:tcMar>
              <w:top w:w="0" w:type="dxa"/>
              <w:left w:w="0" w:type="dxa"/>
              <w:bottom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9"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Aggregate Amount Beneficially Owned by Each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the Aggregate Amount in Row (11) Excludes Certain Shares (See Instructions)</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Percent of Class Represented by Amount in Row (11)</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9"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Type of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CO</w:t>
            </w:r>
          </w:p>
        </w:tc>
      </w:tr>
    </w:tbl>
    <w:p>
      <w:pPr>
        <w:pStyle w:val="TextBody"/>
        <w:spacing w:before="200" w:after="283"/>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left"/>
        <w:rPr/>
      </w:pPr>
      <w:r>
        <w:rPr/>
      </w:r>
      <w:bookmarkStart w:id="20" w:name="DSPFPageBreakArea1"/>
      <w:bookmarkStart w:id="21" w:name="DSPFPageBreakArea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pPr>
      <w:r>
        <w:rPr/>
      </w:r>
      <w:bookmarkStart w:id="22" w:name="DSPFPageFooter1"/>
      <w:bookmarkStart w:id="23" w:name="DSPFPageFoote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jc w:val="left"/>
        <w:rPr/>
      </w:pPr>
      <w:r>
        <w:rPr/>
      </w:r>
      <w:bookmarkStart w:id="24" w:name="DSPFPageBreak1"/>
      <w:bookmarkStart w:id="25" w:name="DSPFPageBreak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26" w:name="DSPFPageHeader1"/>
      <w:bookmarkStart w:id="27" w:name="DSPFPageHeade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28" w:name="zd1b54ccd78fa41cbb620a45b2b89ec0e"/>
      <w:bookmarkStart w:id="29" w:name="zd1b54ccd78fa41cbb620a45b2b89ec0e"/>
      <w:bookmarkEnd w:id="29"/>
    </w:p>
    <w:tbl>
      <w:tblPr>
        <w:tblW w:w="9439" w:type="dxa"/>
        <w:jc w:val="left"/>
        <w:tblInd w:w="0" w:type="dxa"/>
        <w:tblCellMar>
          <w:top w:w="28" w:type="dxa"/>
          <w:left w:w="28" w:type="dxa"/>
          <w:bottom w:w="28" w:type="dxa"/>
          <w:right w:w="0" w:type="dxa"/>
        </w:tblCellMar>
      </w:tblPr>
      <w:tblGrid>
        <w:gridCol w:w="879"/>
        <w:gridCol w:w="202"/>
        <w:gridCol w:w="83"/>
        <w:gridCol w:w="168"/>
        <w:gridCol w:w="905"/>
        <w:gridCol w:w="168"/>
        <w:gridCol w:w="7034"/>
      </w:tblGrid>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8"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Names of Reporting Persons</w:t>
            </w:r>
          </w:p>
          <w:p>
            <w:pPr>
              <w:pStyle w:val="TableContents"/>
              <w:spacing w:before="0" w:after="0"/>
              <w:rPr/>
            </w:pPr>
            <w:r>
              <w:rPr/>
              <w:t> </w:t>
            </w:r>
          </w:p>
          <w:p>
            <w:pPr>
              <w:pStyle w:val="TableContents"/>
              <w:spacing w:before="0" w:after="0"/>
              <w:rPr>
                <w:rFonts w:ascii="Times New Roman" w:hAnsi="Times New Roman"/>
                <w:color w:val="000000"/>
                <w:sz w:val="24"/>
              </w:rPr>
            </w:pPr>
            <w:r>
              <w:rPr>
                <w:rFonts w:ascii="Times New Roman" w:hAnsi="Times New Roman"/>
                <w:color w:val="000000"/>
                <w:sz w:val="24"/>
              </w:rPr>
              <w:t>GIC Real Estate, Inc.</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the Appropriate Box if a Member of a Group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(a) ☐ (b)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SEC Use Only</w:t>
            </w:r>
          </w:p>
          <w:p>
            <w:pPr>
              <w:pStyle w:val="TableContents"/>
              <w:spacing w:before="0" w:after="0"/>
              <w:rPr/>
            </w:pPr>
            <w:r>
              <w:rPr/>
              <w:t>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Source of Funds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OO</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5.</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Disclosure of Legal Proceedings is Required Pursuant to Items 2(d) or 2(e)</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6.</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Citizenship or Place of Organization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Delaware</w:t>
            </w:r>
          </w:p>
        </w:tc>
      </w:tr>
      <w:tr>
        <w:trPr/>
        <w:tc>
          <w:tcPr>
            <w:tcW w:w="1164" w:type="dxa"/>
            <w:gridSpan w:val="3"/>
            <w:vMerge w:val="restart"/>
            <w:tcBorders>
              <w:left w:val="single" w:sz="6" w:space="0" w:color="000000"/>
            </w:tcBorders>
            <w:shd w:fill="auto" w:val="clear"/>
            <w:tcMar>
              <w:top w:w="0" w:type="dxa"/>
              <w:bottom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Number of</w:t>
            </w:r>
          </w:p>
          <w:p>
            <w:pPr>
              <w:pStyle w:val="TableContents"/>
              <w:spacing w:before="0" w:after="0"/>
              <w:jc w:val="center"/>
              <w:rPr>
                <w:rFonts w:ascii="Times New Roman" w:hAnsi="Times New Roman"/>
                <w:color w:val="000000"/>
              </w:rPr>
            </w:pPr>
            <w:r>
              <w:rPr>
                <w:rFonts w:ascii="Times New Roman" w:hAnsi="Times New Roman"/>
                <w:color w:val="000000"/>
              </w:rPr>
              <w:t>Shares</w:t>
            </w:r>
          </w:p>
          <w:p>
            <w:pPr>
              <w:pStyle w:val="TableContents"/>
              <w:spacing w:before="0" w:after="0"/>
              <w:jc w:val="center"/>
              <w:rPr>
                <w:rFonts w:ascii="Times New Roman" w:hAnsi="Times New Roman"/>
                <w:color w:val="000000"/>
              </w:rPr>
            </w:pPr>
            <w:r>
              <w:rPr>
                <w:rFonts w:ascii="Times New Roman" w:hAnsi="Times New Roman"/>
                <w:color w:val="000000"/>
              </w:rPr>
              <w:t>Beneficially</w:t>
            </w:r>
          </w:p>
          <w:p>
            <w:pPr>
              <w:pStyle w:val="TableContents"/>
              <w:spacing w:before="0" w:after="0"/>
              <w:jc w:val="center"/>
              <w:rPr>
                <w:rFonts w:ascii="Times New Roman" w:hAnsi="Times New Roman"/>
                <w:color w:val="000000"/>
              </w:rPr>
            </w:pPr>
            <w:r>
              <w:rPr>
                <w:rFonts w:ascii="Times New Roman" w:hAnsi="Times New Roman"/>
                <w:color w:val="000000"/>
              </w:rPr>
              <w:t>Owned by</w:t>
            </w:r>
          </w:p>
          <w:p>
            <w:pPr>
              <w:pStyle w:val="TableContents"/>
              <w:spacing w:before="0" w:after="0"/>
              <w:jc w:val="center"/>
              <w:rPr>
                <w:rFonts w:ascii="Times New Roman" w:hAnsi="Times New Roman"/>
                <w:color w:val="000000"/>
              </w:rPr>
            </w:pPr>
            <w:r>
              <w:rPr>
                <w:rFonts w:ascii="Times New Roman" w:hAnsi="Times New Roman"/>
                <w:color w:val="000000"/>
              </w:rPr>
              <w:t>Each</w:t>
            </w:r>
          </w:p>
          <w:p>
            <w:pPr>
              <w:pStyle w:val="TableContents"/>
              <w:spacing w:before="0" w:after="0"/>
              <w:jc w:val="center"/>
              <w:rPr>
                <w:rFonts w:ascii="Times New Roman" w:hAnsi="Times New Roman"/>
                <w:color w:val="000000"/>
              </w:rPr>
            </w:pPr>
            <w:r>
              <w:rPr>
                <w:rFonts w:ascii="Times New Roman" w:hAnsi="Times New Roman"/>
                <w:color w:val="000000"/>
              </w:rPr>
              <w:t>Reporting</w:t>
            </w:r>
          </w:p>
          <w:p>
            <w:pPr>
              <w:pStyle w:val="TableContents"/>
              <w:spacing w:before="0" w:after="0"/>
              <w:jc w:val="center"/>
              <w:rPr>
                <w:rFonts w:ascii="Times New Roman" w:hAnsi="Times New Roman"/>
                <w:color w:val="000000"/>
              </w:rPr>
            </w:pPr>
            <w:r>
              <w:rPr>
                <w:rFonts w:ascii="Times New Roman" w:hAnsi="Times New Roman"/>
                <w:color w:val="000000"/>
              </w:rPr>
              <w:t>Persons</w:t>
            </w:r>
          </w:p>
          <w:p>
            <w:pPr>
              <w:pStyle w:val="TableContents"/>
              <w:spacing w:before="0" w:after="0"/>
              <w:jc w:val="center"/>
              <w:rPr>
                <w:rFonts w:ascii="Times New Roman" w:hAnsi="Times New Roman"/>
                <w:color w:val="000000"/>
              </w:rPr>
            </w:pPr>
            <w:r>
              <w:rPr>
                <w:rFonts w:ascii="Times New Roman" w:hAnsi="Times New Roman"/>
                <w:color w:val="000000"/>
              </w:rPr>
              <w:t>With</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7.</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8.</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9.</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905" w:type="dxa"/>
            <w:tcBorders/>
            <w:shd w:fill="auto" w:val="clear"/>
            <w:tcMar>
              <w:top w:w="0" w:type="dxa"/>
              <w:left w:w="0" w:type="dxa"/>
              <w:bottom w:w="0" w:type="dxa"/>
            </w:tcMar>
            <w:vAlign w:val="center"/>
          </w:tcPr>
          <w:p>
            <w:pPr>
              <w:pStyle w:val="TableContents"/>
              <w:spacing w:before="0" w:after="0"/>
              <w:rPr>
                <w:rFonts w:ascii="Times New Roman" w:hAnsi="Times New Roman"/>
                <w:color w:val="000000"/>
              </w:rPr>
            </w:pPr>
            <w:r>
              <w:rPr>
                <w:rFonts w:ascii="Times New Roman" w:hAnsi="Times New Roman"/>
                <w:color w:val="000000"/>
              </w:rPr>
              <w:t>10.</w:t>
            </w:r>
          </w:p>
        </w:tc>
        <w:tc>
          <w:tcPr>
            <w:tcW w:w="168"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7034" w:type="dxa"/>
            <w:tcBorders>
              <w:right w:val="single" w:sz="6" w:space="0" w:color="000000"/>
            </w:tcBorders>
            <w:shd w:fill="auto" w:val="clear"/>
            <w:tcMar>
              <w:top w:w="0" w:type="dxa"/>
              <w:left w:w="0" w:type="dxa"/>
              <w:bottom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8"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Aggregate Amount Beneficially Owned by Each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the Aggregate Amount in Row (11) Excludes Certain Shares (See Instructions)</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Percent of Class Represented by Amount in Row (11)</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Type of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CO</w:t>
            </w:r>
          </w:p>
        </w:tc>
      </w:tr>
    </w:tbl>
    <w:p>
      <w:pPr>
        <w:pStyle w:val="TextBody"/>
        <w:spacing w:before="200" w:after="283"/>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left"/>
        <w:rPr/>
      </w:pPr>
      <w:r>
        <w:rPr/>
      </w:r>
      <w:bookmarkStart w:id="30" w:name="DSPFPageBreakArea2"/>
      <w:bookmarkStart w:id="31" w:name="DSPFPageBreakArea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pPr>
      <w:r>
        <w:rPr/>
      </w:r>
      <w:bookmarkStart w:id="32" w:name="DSPFPageFooter2"/>
      <w:bookmarkStart w:id="33" w:name="DSPFPageFoote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jc w:val="left"/>
        <w:rPr/>
      </w:pPr>
      <w:r>
        <w:rPr/>
      </w:r>
      <w:bookmarkStart w:id="34" w:name="DSPFPageBreak2"/>
      <w:bookmarkStart w:id="35" w:name="DSPFPageBreak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36" w:name="DSPFPageHeader2"/>
      <w:bookmarkStart w:id="37" w:name="DSPFPageHeade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38" w:name="z4f2c42c212b642e89e231a249b487d31"/>
      <w:bookmarkStart w:id="39" w:name="z4f2c42c212b642e89e231a249b487d31"/>
      <w:bookmarkEnd w:id="39"/>
    </w:p>
    <w:tbl>
      <w:tblPr>
        <w:tblW w:w="9439" w:type="dxa"/>
        <w:jc w:val="left"/>
        <w:tblInd w:w="0" w:type="dxa"/>
        <w:tblCellMar>
          <w:top w:w="28" w:type="dxa"/>
          <w:left w:w="28" w:type="dxa"/>
          <w:bottom w:w="28" w:type="dxa"/>
          <w:right w:w="0" w:type="dxa"/>
        </w:tblCellMar>
      </w:tblPr>
      <w:tblGrid>
        <w:gridCol w:w="879"/>
        <w:gridCol w:w="202"/>
        <w:gridCol w:w="83"/>
        <w:gridCol w:w="168"/>
        <w:gridCol w:w="905"/>
        <w:gridCol w:w="168"/>
        <w:gridCol w:w="7034"/>
      </w:tblGrid>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8"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Names of Reporting Persons.</w:t>
            </w:r>
          </w:p>
          <w:p>
            <w:pPr>
              <w:pStyle w:val="TableContents"/>
              <w:spacing w:before="0" w:after="0"/>
              <w:rPr/>
            </w:pPr>
            <w:r>
              <w:rPr/>
              <w:t> </w:t>
            </w:r>
          </w:p>
          <w:p>
            <w:pPr>
              <w:pStyle w:val="TableContents"/>
              <w:spacing w:before="0" w:after="0"/>
              <w:rPr>
                <w:rFonts w:ascii="Times New Roman" w:hAnsi="Times New Roman"/>
                <w:color w:val="000000"/>
                <w:sz w:val="24"/>
              </w:rPr>
            </w:pPr>
            <w:r>
              <w:rPr>
                <w:rFonts w:ascii="Times New Roman" w:hAnsi="Times New Roman"/>
                <w:color w:val="000000"/>
                <w:sz w:val="24"/>
              </w:rPr>
              <w:t>SFTY Venture LLC</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the Appropriate Box if a Member of a Group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(a) ☐ (b)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SEC Use Only</w:t>
            </w:r>
          </w:p>
          <w:p>
            <w:pPr>
              <w:pStyle w:val="TableContents"/>
              <w:spacing w:before="0" w:after="0"/>
              <w:rPr/>
            </w:pPr>
            <w:r>
              <w:rPr/>
              <w:t> </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Source of Funds (See Instructions)</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OO</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5.</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Disclosure of Legal Proceedings is Required Pursuant to Items 2(d) or 2(e)</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6.</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Citizenship or Place of Organization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Delaware</w:t>
            </w:r>
          </w:p>
        </w:tc>
      </w:tr>
      <w:tr>
        <w:trPr/>
        <w:tc>
          <w:tcPr>
            <w:tcW w:w="1164" w:type="dxa"/>
            <w:gridSpan w:val="3"/>
            <w:vMerge w:val="restart"/>
            <w:tcBorders>
              <w:left w:val="single" w:sz="6" w:space="0" w:color="000000"/>
            </w:tcBorders>
            <w:shd w:fill="auto" w:val="clear"/>
            <w:tcMar>
              <w:top w:w="0" w:type="dxa"/>
              <w:bottom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Number of</w:t>
            </w:r>
          </w:p>
          <w:p>
            <w:pPr>
              <w:pStyle w:val="TableContents"/>
              <w:spacing w:before="0" w:after="0"/>
              <w:jc w:val="center"/>
              <w:rPr>
                <w:rFonts w:ascii="Times New Roman" w:hAnsi="Times New Roman"/>
                <w:color w:val="000000"/>
              </w:rPr>
            </w:pPr>
            <w:r>
              <w:rPr>
                <w:rFonts w:ascii="Times New Roman" w:hAnsi="Times New Roman"/>
                <w:color w:val="000000"/>
              </w:rPr>
              <w:t>Shares</w:t>
            </w:r>
          </w:p>
          <w:p>
            <w:pPr>
              <w:pStyle w:val="TableContents"/>
              <w:spacing w:before="0" w:after="0"/>
              <w:jc w:val="center"/>
              <w:rPr>
                <w:rFonts w:ascii="Times New Roman" w:hAnsi="Times New Roman"/>
                <w:color w:val="000000"/>
              </w:rPr>
            </w:pPr>
            <w:r>
              <w:rPr>
                <w:rFonts w:ascii="Times New Roman" w:hAnsi="Times New Roman"/>
                <w:color w:val="000000"/>
              </w:rPr>
              <w:t>Beneficially</w:t>
            </w:r>
          </w:p>
          <w:p>
            <w:pPr>
              <w:pStyle w:val="TableContents"/>
              <w:spacing w:before="0" w:after="0"/>
              <w:jc w:val="center"/>
              <w:rPr>
                <w:rFonts w:ascii="Times New Roman" w:hAnsi="Times New Roman"/>
                <w:color w:val="000000"/>
              </w:rPr>
            </w:pPr>
            <w:r>
              <w:rPr>
                <w:rFonts w:ascii="Times New Roman" w:hAnsi="Times New Roman"/>
                <w:color w:val="000000"/>
              </w:rPr>
              <w:t>Owned by</w:t>
            </w:r>
          </w:p>
          <w:p>
            <w:pPr>
              <w:pStyle w:val="TableContents"/>
              <w:spacing w:before="0" w:after="0"/>
              <w:jc w:val="center"/>
              <w:rPr>
                <w:rFonts w:ascii="Times New Roman" w:hAnsi="Times New Roman"/>
                <w:color w:val="000000"/>
              </w:rPr>
            </w:pPr>
            <w:r>
              <w:rPr>
                <w:rFonts w:ascii="Times New Roman" w:hAnsi="Times New Roman"/>
                <w:color w:val="000000"/>
              </w:rPr>
              <w:t>Each</w:t>
            </w:r>
          </w:p>
          <w:p>
            <w:pPr>
              <w:pStyle w:val="TableContents"/>
              <w:spacing w:before="0" w:after="0"/>
              <w:jc w:val="center"/>
              <w:rPr>
                <w:rFonts w:ascii="Times New Roman" w:hAnsi="Times New Roman"/>
                <w:color w:val="000000"/>
              </w:rPr>
            </w:pPr>
            <w:r>
              <w:rPr>
                <w:rFonts w:ascii="Times New Roman" w:hAnsi="Times New Roman"/>
                <w:color w:val="000000"/>
              </w:rPr>
              <w:t>Reporting</w:t>
            </w:r>
          </w:p>
          <w:p>
            <w:pPr>
              <w:pStyle w:val="TableContents"/>
              <w:spacing w:before="0" w:after="0"/>
              <w:jc w:val="center"/>
              <w:rPr>
                <w:rFonts w:ascii="Times New Roman" w:hAnsi="Times New Roman"/>
                <w:color w:val="000000"/>
              </w:rPr>
            </w:pPr>
            <w:r>
              <w:rPr>
                <w:rFonts w:ascii="Times New Roman" w:hAnsi="Times New Roman"/>
                <w:color w:val="000000"/>
              </w:rPr>
              <w:t>Persons</w:t>
            </w:r>
          </w:p>
          <w:p>
            <w:pPr>
              <w:pStyle w:val="TableContents"/>
              <w:spacing w:before="0" w:after="0"/>
              <w:jc w:val="center"/>
              <w:rPr>
                <w:rFonts w:ascii="Times New Roman" w:hAnsi="Times New Roman"/>
                <w:color w:val="000000"/>
              </w:rPr>
            </w:pPr>
            <w:r>
              <w:rPr>
                <w:rFonts w:ascii="Times New Roman" w:hAnsi="Times New Roman"/>
                <w:color w:val="000000"/>
              </w:rPr>
              <w:t>With</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7.</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8.</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Voting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905" w:type="dxa"/>
            <w:tcBorders>
              <w:bottom w:val="single" w:sz="6" w:space="0" w:color="000000"/>
            </w:tcBorders>
            <w:shd w:fill="auto" w:val="clear"/>
            <w:tcMar>
              <w:top w:w="0" w:type="dxa"/>
              <w:left w:w="0" w:type="dxa"/>
            </w:tcMar>
            <w:vAlign w:val="center"/>
          </w:tcPr>
          <w:p>
            <w:pPr>
              <w:pStyle w:val="TableContents"/>
              <w:spacing w:before="0" w:after="0"/>
              <w:rPr>
                <w:rFonts w:ascii="Times New Roman" w:hAnsi="Times New Roman"/>
                <w:color w:val="000000"/>
              </w:rPr>
            </w:pPr>
            <w:r>
              <w:rPr>
                <w:rFonts w:ascii="Times New Roman" w:hAnsi="Times New Roman"/>
                <w:color w:val="000000"/>
              </w:rPr>
              <w:t>9.</w:t>
            </w:r>
          </w:p>
        </w:tc>
        <w:tc>
          <w:tcPr>
            <w:tcW w:w="168"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7034" w:type="dxa"/>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Sole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1164" w:type="dxa"/>
            <w:gridSpan w:val="3"/>
            <w:vMerge w:val="continue"/>
            <w:tcBorders>
              <w:left w:val="single" w:sz="6" w:space="0" w:color="000000"/>
            </w:tcBorders>
            <w:shd w:fill="auto" w:val="clear"/>
            <w:tcMar>
              <w:top w:w="0" w:type="dxa"/>
              <w:bottom w:w="0" w:type="dxa"/>
            </w:tcMar>
            <w:vAlign w:val="center"/>
          </w:tcPr>
          <w:p>
            <w:pPr>
              <w:pStyle w:val="Normal"/>
              <w:rPr/>
            </w:pPr>
            <w:r>
              <w:rPr/>
            </w:r>
          </w:p>
        </w:tc>
        <w:tc>
          <w:tcPr>
            <w:tcW w:w="168"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905" w:type="dxa"/>
            <w:tcBorders/>
            <w:shd w:fill="auto" w:val="clear"/>
            <w:tcMar>
              <w:top w:w="0" w:type="dxa"/>
              <w:left w:w="0" w:type="dxa"/>
              <w:bottom w:w="0" w:type="dxa"/>
            </w:tcMar>
            <w:vAlign w:val="center"/>
          </w:tcPr>
          <w:p>
            <w:pPr>
              <w:pStyle w:val="TableContents"/>
              <w:spacing w:before="0" w:after="0"/>
              <w:rPr>
                <w:rFonts w:ascii="Times New Roman" w:hAnsi="Times New Roman"/>
                <w:color w:val="000000"/>
              </w:rPr>
            </w:pPr>
            <w:r>
              <w:rPr>
                <w:rFonts w:ascii="Times New Roman" w:hAnsi="Times New Roman"/>
                <w:color w:val="000000"/>
              </w:rPr>
              <w:t>10.</w:t>
            </w:r>
          </w:p>
        </w:tc>
        <w:tc>
          <w:tcPr>
            <w:tcW w:w="168" w:type="dxa"/>
            <w:tcBorders>
              <w:left w:val="single" w:sz="6" w:space="0" w:color="000000"/>
            </w:tcBorders>
            <w:shd w:fill="auto" w:val="clear"/>
            <w:tcMar>
              <w:top w:w="0" w:type="dxa"/>
              <w:bottom w:w="0" w:type="dxa"/>
            </w:tcMar>
            <w:vAlign w:val="center"/>
          </w:tcPr>
          <w:p>
            <w:pPr>
              <w:pStyle w:val="TableContents"/>
              <w:spacing w:before="0" w:after="283"/>
              <w:rPr/>
            </w:pPr>
            <w:r>
              <w:rPr/>
              <w:t> </w:t>
            </w:r>
          </w:p>
        </w:tc>
        <w:tc>
          <w:tcPr>
            <w:tcW w:w="7034" w:type="dxa"/>
            <w:tcBorders>
              <w:right w:val="single" w:sz="6" w:space="0" w:color="000000"/>
            </w:tcBorders>
            <w:shd w:fill="auto" w:val="clear"/>
            <w:tcMar>
              <w:top w:w="0" w:type="dxa"/>
              <w:left w:w="0" w:type="dxa"/>
              <w:bottom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Shared Dispositive Power</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top w:val="single" w:sz="6" w:space="0" w:color="000000"/>
              <w:left w:val="single" w:sz="6" w:space="0" w:color="000000"/>
              <w:bottom w:val="single" w:sz="6" w:space="0" w:color="000000"/>
            </w:tcBorders>
            <w:shd w:fill="auto" w:val="clear"/>
            <w:vAlign w:val="center"/>
          </w:tcPr>
          <w:p>
            <w:pPr>
              <w:pStyle w:val="TableContents"/>
              <w:spacing w:before="0" w:after="0"/>
              <w:jc w:val="center"/>
              <w:rPr>
                <w:rFonts w:ascii="Times New Roman" w:hAnsi="Times New Roman"/>
                <w:color w:val="000000"/>
              </w:rPr>
            </w:pPr>
            <w:r>
              <w:rPr>
                <w:rFonts w:ascii="Times New Roman" w:hAnsi="Times New Roman"/>
                <w:color w:val="000000"/>
              </w:rPr>
              <w:t>11.</w:t>
            </w:r>
          </w:p>
        </w:tc>
        <w:tc>
          <w:tcPr>
            <w:tcW w:w="202" w:type="dxa"/>
            <w:tcBorders>
              <w:top w:val="single" w:sz="6" w:space="0" w:color="000000"/>
              <w:left w:val="single" w:sz="6" w:space="0" w:color="000000"/>
              <w:bottom w:val="single" w:sz="6" w:space="0" w:color="000000"/>
            </w:tcBorders>
            <w:shd w:fill="auto" w:val="clear"/>
            <w:vAlign w:val="center"/>
          </w:tcPr>
          <w:p>
            <w:pPr>
              <w:pStyle w:val="TableContents"/>
              <w:spacing w:before="0" w:after="283"/>
              <w:rPr/>
            </w:pPr>
            <w:r>
              <w:rPr/>
              <w:t> </w:t>
            </w:r>
          </w:p>
        </w:tc>
        <w:tc>
          <w:tcPr>
            <w:tcW w:w="8358" w:type="dxa"/>
            <w:gridSpan w:val="5"/>
            <w:tcBorders>
              <w:top w:val="single" w:sz="6" w:space="0" w:color="000000"/>
              <w:bottom w:val="single" w:sz="6" w:space="0" w:color="000000"/>
              <w:right w:val="single" w:sz="6" w:space="0" w:color="000000"/>
            </w:tcBorders>
            <w:shd w:fill="auto" w:val="clear"/>
            <w:tcMar>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Aggregate Amount Beneficially Owned by Each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12.</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Check if the Aggregate Amount in Row (11) Excludes Certain Shares (See Instructions)</w:t>
            </w:r>
          </w:p>
          <w:p>
            <w:pPr>
              <w:pStyle w:val="TableContents"/>
              <w:spacing w:before="0" w:after="0"/>
              <w:rPr/>
            </w:pPr>
            <w:r>
              <w:rPr/>
              <w:t> </w:t>
            </w:r>
          </w:p>
          <w:p>
            <w:pPr>
              <w:pStyle w:val="TableContents"/>
              <w:spacing w:before="0" w:after="0"/>
              <w:rPr>
                <w:color w:val="000000"/>
              </w:rPr>
            </w:pPr>
            <w:r>
              <w:rPr>
                <w:color w:val="000000"/>
              </w:rPr>
              <w:t>☐</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13.</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Percent of Class Represented by Amount in Row (11)</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0.0%</w:t>
            </w:r>
          </w:p>
        </w:tc>
      </w:tr>
      <w:tr>
        <w:trPr/>
        <w:tc>
          <w:tcPr>
            <w:tcW w:w="879" w:type="dxa"/>
            <w:tcBorders>
              <w:left w:val="single" w:sz="6" w:space="0" w:color="000000"/>
              <w:bottom w:val="single" w:sz="6" w:space="0" w:color="000000"/>
            </w:tcBorders>
            <w:shd w:fill="auto" w:val="clear"/>
            <w:tcMar>
              <w:top w:w="0" w:type="dxa"/>
            </w:tcMar>
            <w:vAlign w:val="center"/>
          </w:tcPr>
          <w:p>
            <w:pPr>
              <w:pStyle w:val="TableContents"/>
              <w:spacing w:before="0" w:after="0"/>
              <w:jc w:val="center"/>
              <w:rPr>
                <w:rFonts w:ascii="Times New Roman" w:hAnsi="Times New Roman"/>
                <w:color w:val="000000"/>
              </w:rPr>
            </w:pPr>
            <w:r>
              <w:rPr>
                <w:rFonts w:ascii="Times New Roman" w:hAnsi="Times New Roman"/>
                <w:color w:val="000000"/>
              </w:rPr>
              <w:t>14.</w:t>
            </w:r>
          </w:p>
        </w:tc>
        <w:tc>
          <w:tcPr>
            <w:tcW w:w="202" w:type="dxa"/>
            <w:tcBorders>
              <w:left w:val="single" w:sz="6" w:space="0" w:color="000000"/>
              <w:bottom w:val="single" w:sz="6" w:space="0" w:color="000000"/>
            </w:tcBorders>
            <w:shd w:fill="auto" w:val="clear"/>
            <w:tcMar>
              <w:top w:w="0" w:type="dxa"/>
            </w:tcMar>
            <w:vAlign w:val="center"/>
          </w:tcPr>
          <w:p>
            <w:pPr>
              <w:pStyle w:val="TableContents"/>
              <w:spacing w:before="0" w:after="283"/>
              <w:rPr/>
            </w:pPr>
            <w:r>
              <w:rPr/>
              <w:t> </w:t>
            </w:r>
          </w:p>
        </w:tc>
        <w:tc>
          <w:tcPr>
            <w:tcW w:w="8358" w:type="dxa"/>
            <w:gridSpan w:val="5"/>
            <w:tcBorders>
              <w:bottom w:val="single" w:sz="6" w:space="0" w:color="000000"/>
              <w:right w:val="single" w:sz="6" w:space="0" w:color="000000"/>
            </w:tcBorders>
            <w:shd w:fill="auto" w:val="clear"/>
            <w:tcMar>
              <w:top w:w="0" w:type="dxa"/>
              <w:left w:w="0" w:type="dxa"/>
              <w:right w:w="28" w:type="dxa"/>
            </w:tcMar>
            <w:vAlign w:val="center"/>
          </w:tcPr>
          <w:p>
            <w:pPr>
              <w:pStyle w:val="TableContents"/>
              <w:spacing w:before="0" w:after="0"/>
              <w:rPr>
                <w:rFonts w:ascii="Times New Roman" w:hAnsi="Times New Roman"/>
                <w:color w:val="000000"/>
              </w:rPr>
            </w:pPr>
            <w:r>
              <w:rPr>
                <w:rFonts w:ascii="Times New Roman" w:hAnsi="Times New Roman"/>
                <w:color w:val="000000"/>
              </w:rPr>
              <w:t>Type of Reporting Person:</w:t>
            </w:r>
          </w:p>
          <w:p>
            <w:pPr>
              <w:pStyle w:val="TableContents"/>
              <w:spacing w:before="0" w:after="0"/>
              <w:rPr/>
            </w:pPr>
            <w:r>
              <w:rPr/>
              <w:t> </w:t>
            </w:r>
          </w:p>
          <w:p>
            <w:pPr>
              <w:pStyle w:val="TableContents"/>
              <w:spacing w:before="0" w:after="0"/>
              <w:rPr>
                <w:rFonts w:ascii="Times New Roman" w:hAnsi="Times New Roman"/>
                <w:color w:val="000000"/>
              </w:rPr>
            </w:pPr>
            <w:r>
              <w:rPr>
                <w:rFonts w:ascii="Times New Roman" w:hAnsi="Times New Roman"/>
                <w:color w:val="000000"/>
              </w:rPr>
              <w:t>OO</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0" w:name="DSPFPageBreakArea3"/>
      <w:bookmarkStart w:id="41" w:name="DSPFPageBreakArea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42" w:name="DSPFPageFooter3"/>
      <w:bookmarkStart w:id="43" w:name="DSPFPageFooter3"/>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 w:name="DSPFPageBreak3"/>
      <w:bookmarkStart w:id="45" w:name="DSPFPageBreak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46" w:name="DSPFPageHeader3"/>
      <w:bookmarkStart w:id="47" w:name="DSPFPageHeader3"/>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spacing w:before="120" w:after="120"/>
        <w:ind w:left="15" w:right="15" w:hanging="0"/>
        <w:jc w:val="center"/>
        <w:rPr>
          <w:rFonts w:ascii="Times New Roman" w:hAnsi="Times New Roman"/>
          <w:b/>
          <w:color w:val="000000"/>
          <w:sz w:val="20"/>
        </w:rPr>
      </w:pPr>
      <w:r>
        <w:rPr>
          <w:rFonts w:ascii="Times New Roman" w:hAnsi="Times New Roman"/>
          <w:b/>
          <w:color w:val="000000"/>
          <w:sz w:val="20"/>
        </w:rPr>
        <w:t>EXPLANATORY NOTE</w:t>
      </w:r>
    </w:p>
    <w:p>
      <w:pPr>
        <w:pStyle w:val="TextBody"/>
        <w:spacing w:before="120" w:after="120"/>
        <w:ind w:left="15" w:right="15" w:hanging="0"/>
        <w:jc w:val="left"/>
        <w:rPr>
          <w:rFonts w:ascii="Times New Roman" w:hAnsi="Times New Roman"/>
          <w:color w:val="000000"/>
          <w:sz w:val="20"/>
        </w:rPr>
      </w:pPr>
      <w:r>
        <w:rPr>
          <w:rFonts w:ascii="Times New Roman" w:hAnsi="Times New Roman"/>
          <w:color w:val="000000"/>
          <w:sz w:val="20"/>
        </w:rPr>
        <w:t>This Amendment No. 1 to Schedule 13D (“Amendment No. 1”) relates to the shares of common stock, $0.01 par value per share, (the “</w:t>
      </w:r>
      <w:r>
        <w:rPr>
          <w:rFonts w:ascii="Times New Roman" w:hAnsi="Times New Roman"/>
          <w:color w:val="000000"/>
          <w:sz w:val="20"/>
          <w:u w:val="single"/>
        </w:rPr>
        <w:t>Shares</w:t>
      </w:r>
      <w:r>
        <w:rPr>
          <w:rFonts w:ascii="Times New Roman" w:hAnsi="Times New Roman"/>
          <w:color w:val="000000"/>
          <w:sz w:val="20"/>
        </w:rPr>
        <w:t>”) of Safehold Inc., a Maryland corporation (the “</w:t>
      </w:r>
      <w:r>
        <w:rPr>
          <w:rFonts w:ascii="Times New Roman" w:hAnsi="Times New Roman"/>
          <w:color w:val="000000"/>
          <w:sz w:val="20"/>
          <w:u w:val="single"/>
        </w:rPr>
        <w:t>Company</w:t>
      </w:r>
      <w:r>
        <w:rPr>
          <w:rFonts w:ascii="Times New Roman" w:hAnsi="Times New Roman"/>
          <w:color w:val="000000"/>
          <w:sz w:val="20"/>
        </w:rPr>
        <w:t>”), and amends and supplements the initial statement on Schedule 13D filed by the Reporting Persons with the Securities and Exchange Commission on December 27, 2021 (as amended, the “</w:t>
      </w:r>
      <w:r>
        <w:rPr>
          <w:rFonts w:ascii="Times New Roman" w:hAnsi="Times New Roman"/>
          <w:color w:val="000000"/>
          <w:sz w:val="20"/>
          <w:u w:val="single"/>
        </w:rPr>
        <w:t>Schedule 13D</w:t>
      </w:r>
      <w:r>
        <w:rPr>
          <w:rFonts w:ascii="Times New Roman" w:hAnsi="Times New Roman"/>
          <w:color w:val="000000"/>
          <w:sz w:val="20"/>
        </w:rPr>
        <w:t>”). Capitalized terms used but not defined in this Amendment No. 1 shall have the same meanings ascribed to them in the Schedule 13D.</w:t>
      </w:r>
    </w:p>
    <w:p>
      <w:pPr>
        <w:pStyle w:val="TextBody"/>
        <w:spacing w:before="0" w:after="0"/>
        <w:jc w:val="left"/>
        <w:rPr/>
      </w:pPr>
      <w:r>
        <w:rPr/>
      </w:r>
    </w:p>
    <w:p>
      <w:pPr>
        <w:pStyle w:val="Normal"/>
        <w:spacing w:before="0" w:after="0"/>
        <w:jc w:val="left"/>
        <w:rPr>
          <w:sz w:val="4"/>
          <w:szCs w:val="4"/>
        </w:rPr>
      </w:pPr>
      <w:r>
        <w:rPr>
          <w:sz w:val="4"/>
          <w:szCs w:val="4"/>
        </w:rPr>
      </w:r>
      <w:bookmarkStart w:id="48" w:name="zc4875f51b5674c1da6a78c87954bc3d9"/>
      <w:bookmarkStart w:id="49" w:name="zc4875f51b5674c1da6a78c87954bc3d9"/>
      <w:bookmarkEnd w:id="49"/>
    </w:p>
    <w:tbl>
      <w:tblPr>
        <w:tblW w:w="4210" w:type="dxa"/>
        <w:jc w:val="left"/>
        <w:tblInd w:w="0" w:type="dxa"/>
        <w:tblCellMar>
          <w:top w:w="0" w:type="dxa"/>
          <w:left w:w="0" w:type="dxa"/>
          <w:bottom w:w="0" w:type="dxa"/>
          <w:right w:w="0" w:type="dxa"/>
        </w:tblCellMar>
      </w:tblPr>
      <w:tblGrid>
        <w:gridCol w:w="740"/>
        <w:gridCol w:w="3470"/>
      </w:tblGrid>
      <w:tr>
        <w:trPr/>
        <w:tc>
          <w:tcPr>
            <w:tcW w:w="740" w:type="dxa"/>
            <w:tcBorders/>
            <w:shd w:fill="auto" w:val="clear"/>
            <w:vAlign w:val="center"/>
          </w:tcPr>
          <w:p>
            <w:pPr>
              <w:pStyle w:val="TableContents"/>
              <w:spacing w:before="0" w:after="283"/>
              <w:rPr>
                <w:rFonts w:ascii="Times New Roman" w:hAnsi="Times New Roman"/>
                <w:b/>
                <w:color w:val="000000"/>
              </w:rPr>
            </w:pPr>
            <w:r>
              <w:rPr>
                <w:rFonts w:ascii="Times New Roman" w:hAnsi="Times New Roman"/>
                <w:b/>
                <w:color w:val="000000"/>
              </w:rPr>
              <w:t>Item 5.</w:t>
            </w:r>
          </w:p>
        </w:tc>
        <w:tc>
          <w:tcPr>
            <w:tcW w:w="3470" w:type="dxa"/>
            <w:tcBorders/>
            <w:shd w:fill="auto" w:val="clear"/>
            <w:vAlign w:val="center"/>
          </w:tcPr>
          <w:p>
            <w:pPr>
              <w:pStyle w:val="TableContents"/>
              <w:spacing w:before="0" w:after="0"/>
              <w:rPr>
                <w:rFonts w:ascii="Times New Roman" w:hAnsi="Times New Roman"/>
                <w:b/>
                <w:color w:val="000000"/>
              </w:rPr>
            </w:pPr>
            <w:r>
              <w:rPr>
                <w:rFonts w:ascii="Times New Roman" w:hAnsi="Times New Roman"/>
                <w:b/>
                <w:color w:val="000000"/>
              </w:rPr>
              <w:t>Interest in Securities of the Issuer.</w:t>
            </w:r>
          </w:p>
        </w:tc>
      </w:tr>
    </w:tbl>
    <w:p>
      <w:pPr>
        <w:pStyle w:val="TextBody"/>
        <w:spacing w:before="120" w:after="283"/>
        <w:jc w:val="left"/>
        <w:rPr>
          <w:rFonts w:ascii="Times New Roman" w:hAnsi="Times New Roman"/>
          <w:color w:val="000000"/>
          <w:sz w:val="20"/>
        </w:rPr>
      </w:pPr>
      <w:r>
        <w:rPr>
          <w:rFonts w:ascii="Times New Roman" w:hAnsi="Times New Roman"/>
          <w:color w:val="000000"/>
          <w:sz w:val="20"/>
        </w:rPr>
        <w:t>Item 5 of Schedule 13D is hereby amended and restated as follows:</w:t>
      </w:r>
    </w:p>
    <w:p>
      <w:pPr>
        <w:pStyle w:val="TextBody"/>
        <w:spacing w:before="120" w:after="283"/>
        <w:jc w:val="left"/>
        <w:rPr>
          <w:rFonts w:ascii="Times New Roman" w:hAnsi="Times New Roman"/>
          <w:color w:val="000000"/>
          <w:sz w:val="20"/>
        </w:rPr>
      </w:pPr>
      <w:r>
        <w:rPr>
          <w:rFonts w:ascii="Times New Roman" w:hAnsi="Times New Roman"/>
          <w:color w:val="000000"/>
          <w:sz w:val="20"/>
        </w:rPr>
        <w:t>(a) - (b) As of the date hereof, none of the Reporting Persons beneficially own any Shares.</w:t>
      </w:r>
    </w:p>
    <w:p>
      <w:pPr>
        <w:pStyle w:val="TextBody"/>
        <w:spacing w:before="240" w:after="283"/>
        <w:jc w:val="left"/>
        <w:rPr>
          <w:rFonts w:ascii="Times New Roman" w:hAnsi="Times New Roman"/>
          <w:color w:val="000000"/>
          <w:sz w:val="20"/>
        </w:rPr>
      </w:pPr>
      <w:r>
        <w:rPr>
          <w:rFonts w:ascii="Times New Roman" w:hAnsi="Times New Roman"/>
          <w:color w:val="000000"/>
          <w:sz w:val="20"/>
        </w:rPr>
        <w:t>(c) On March 31, 2023, iStar Inc. (“</w:t>
      </w:r>
      <w:r>
        <w:rPr>
          <w:rFonts w:ascii="Times New Roman" w:hAnsi="Times New Roman"/>
          <w:color w:val="000000"/>
          <w:sz w:val="20"/>
          <w:u w:val="single"/>
        </w:rPr>
        <w:t>iStar</w:t>
      </w:r>
      <w:r>
        <w:rPr>
          <w:rFonts w:ascii="Times New Roman" w:hAnsi="Times New Roman"/>
          <w:color w:val="000000"/>
          <w:sz w:val="20"/>
        </w:rPr>
        <w:t>”) acquired the Issuer pursuant to the terms of that certain Agreement and Plan of Merger, dated as of August 10, 2022 (the “</w:t>
      </w:r>
      <w:r>
        <w:rPr>
          <w:rFonts w:ascii="Times New Roman" w:hAnsi="Times New Roman"/>
          <w:color w:val="000000"/>
          <w:sz w:val="20"/>
          <w:u w:val="single"/>
        </w:rPr>
        <w:t>Merger Agreement</w:t>
      </w:r>
      <w:r>
        <w:rPr>
          <w:rFonts w:ascii="Times New Roman" w:hAnsi="Times New Roman"/>
          <w:color w:val="000000"/>
          <w:sz w:val="20"/>
        </w:rPr>
        <w:t>”), entered into by and among the Issuer and iStar.  Pursuant to the Merger Agreement, the Issuer merged with and into iStar, with iStar surviving the merger (the “</w:t>
      </w:r>
      <w:r>
        <w:rPr>
          <w:rFonts w:ascii="Times New Roman" w:hAnsi="Times New Roman"/>
          <w:color w:val="000000"/>
          <w:sz w:val="20"/>
          <w:u w:val="single"/>
        </w:rPr>
        <w:t>Merger</w:t>
      </w:r>
      <w:r>
        <w:rPr>
          <w:rFonts w:ascii="Times New Roman" w:hAnsi="Times New Roman"/>
          <w:color w:val="000000"/>
          <w:sz w:val="20"/>
        </w:rPr>
        <w:t>”) and changing its name to “Safehold Inc.”  Pursuant to the terms of the Merger Agreement, each Issuer share of common stock outstanding immediately prior to the effective time of the Merger (other than certain excluded shares) automatically converted into the right to receive one newly issued share of iStar common stock. In the Merger, GIC disposed of 2,123,435 Shares, and SFTY Venture disposed of 2,125,000 Shares.</w:t>
      </w:r>
    </w:p>
    <w:p>
      <w:pPr>
        <w:pStyle w:val="TextBody"/>
        <w:spacing w:before="240" w:after="283"/>
        <w:jc w:val="left"/>
        <w:rPr>
          <w:rFonts w:ascii="Times New Roman" w:hAnsi="Times New Roman"/>
          <w:color w:val="000000"/>
          <w:sz w:val="20"/>
        </w:rPr>
      </w:pPr>
      <w:r>
        <w:rPr>
          <w:rFonts w:ascii="Times New Roman" w:hAnsi="Times New Roman"/>
          <w:color w:val="000000"/>
          <w:sz w:val="20"/>
        </w:rPr>
        <w:t>(d) This Item 5(d) is not applicable.</w:t>
      </w:r>
    </w:p>
    <w:p>
      <w:pPr>
        <w:pStyle w:val="TextBody"/>
        <w:spacing w:before="240" w:after="283"/>
        <w:jc w:val="left"/>
        <w:rPr>
          <w:rFonts w:ascii="Times New Roman" w:hAnsi="Times New Roman"/>
          <w:color w:val="000000"/>
          <w:sz w:val="20"/>
        </w:rPr>
      </w:pPr>
      <w:r>
        <w:rPr>
          <w:rFonts w:ascii="Times New Roman" w:hAnsi="Times New Roman"/>
          <w:color w:val="000000"/>
          <w:sz w:val="20"/>
        </w:rPr>
        <w:t>(e) As of March 31, 2023, the Reporting Persons ceased to beneficially own any Shares.</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left"/>
        <w:rPr/>
      </w:pPr>
      <w:r>
        <w:rPr/>
      </w:r>
      <w:bookmarkStart w:id="50" w:name="DSPFPageBreakArea4"/>
      <w:bookmarkStart w:id="51" w:name="DSPFPageBreakArea4"/>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pPr>
      <w:r>
        <w:rPr/>
      </w:r>
      <w:bookmarkStart w:id="52" w:name="DSPFPageFooter4"/>
      <w:bookmarkStart w:id="53" w:name="DSPFPageFooter4"/>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jc w:val="left"/>
        <w:rPr/>
      </w:pPr>
      <w:r>
        <w:rPr/>
      </w:r>
      <w:bookmarkStart w:id="54" w:name="DSPFPageBreak4"/>
      <w:bookmarkStart w:id="55" w:name="DSPFPageBreak4"/>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56" w:name="DSPFPageHeader4"/>
      <w:bookmarkStart w:id="57" w:name="DSPFPageHeader4"/>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spacing w:before="240" w:after="283"/>
        <w:jc w:val="left"/>
        <w:rPr>
          <w:rFonts w:ascii="Times New Roman" w:hAnsi="Times New Roman"/>
          <w:color w:val="000000"/>
          <w:sz w:val="20"/>
        </w:rPr>
      </w:pPr>
      <w:r>
        <w:rPr>
          <w:rFonts w:ascii="Times New Roman" w:hAnsi="Times New Roman"/>
          <w:color w:val="000000"/>
          <w:sz w:val="20"/>
        </w:rPr>
        <w:t>After reasonable inquiry and to the best of my knowledge and belief, I certify that the information set forth in this statement is true, complete and correct.</w:t>
      </w:r>
    </w:p>
    <w:p>
      <w:pPr>
        <w:pStyle w:val="TextBody"/>
        <w:spacing w:before="240" w:after="283"/>
        <w:jc w:val="left"/>
        <w:rPr/>
      </w:pPr>
      <w:r>
        <w:rPr/>
      </w:r>
    </w:p>
    <w:p>
      <w:pPr>
        <w:pStyle w:val="Normal"/>
        <w:spacing w:before="0" w:after="0"/>
        <w:jc w:val="left"/>
        <w:rPr>
          <w:sz w:val="4"/>
          <w:szCs w:val="4"/>
        </w:rPr>
      </w:pPr>
      <w:r>
        <w:rPr>
          <w:sz w:val="4"/>
          <w:szCs w:val="4"/>
        </w:rPr>
      </w:r>
      <w:bookmarkStart w:id="58" w:name="z26a50612ef434eb7a11d3d7d46585fe0"/>
      <w:bookmarkStart w:id="59" w:name="z26a50612ef434eb7a11d3d7d46585fe0"/>
      <w:bookmarkEnd w:id="59"/>
    </w:p>
    <w:tbl>
      <w:tblPr>
        <w:tblW w:w="4624" w:type="dxa"/>
        <w:jc w:val="left"/>
        <w:tblInd w:w="0" w:type="dxa"/>
        <w:tblCellMar>
          <w:top w:w="0" w:type="dxa"/>
          <w:left w:w="0" w:type="dxa"/>
          <w:bottom w:w="0" w:type="dxa"/>
          <w:right w:w="0" w:type="dxa"/>
        </w:tblCellMar>
      </w:tblPr>
      <w:tblGrid>
        <w:gridCol w:w="60"/>
        <w:gridCol w:w="1095"/>
        <w:gridCol w:w="3469"/>
      </w:tblGrid>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0"/>
              <w:rPr>
                <w:rFonts w:ascii="Times New Roman" w:hAnsi="Times New Roman"/>
                <w:b/>
                <w:color w:val="000000"/>
              </w:rPr>
            </w:pPr>
            <w:r>
              <w:rPr>
                <w:rFonts w:ascii="Times New Roman" w:hAnsi="Times New Roman"/>
                <w:b/>
                <w:color w:val="000000"/>
              </w:rPr>
              <w:t>GIC PRIVATE LIMITED</w:t>
            </w:r>
          </w:p>
          <w:p>
            <w:pPr>
              <w:pStyle w:val="TableContents"/>
              <w:spacing w:before="0" w:after="0"/>
              <w:rPr/>
            </w:pPr>
            <w:r>
              <w:rPr/>
              <w:t> </w:t>
            </w:r>
          </w:p>
          <w:p>
            <w:pPr>
              <w:pStyle w:val="TableContents"/>
              <w:spacing w:before="0" w:after="0"/>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By:</w:t>
            </w:r>
          </w:p>
        </w:tc>
        <w:tc>
          <w:tcPr>
            <w:tcW w:w="3469" w:type="dxa"/>
            <w:tcBorders>
              <w:bottom w:val="single" w:sz="6" w:space="0" w:color="000000"/>
            </w:tcBorders>
            <w:shd w:fill="auto" w:val="clear"/>
            <w:tcMar>
              <w:bottom w:w="28" w:type="dxa"/>
            </w:tcMar>
            <w:vAlign w:val="center"/>
          </w:tcPr>
          <w:p>
            <w:pPr>
              <w:pStyle w:val="TableContents"/>
              <w:spacing w:before="0" w:after="0"/>
              <w:rPr>
                <w:rFonts w:ascii="Times New Roman" w:hAnsi="Times New Roman"/>
                <w:color w:val="000000"/>
              </w:rPr>
            </w:pPr>
            <w:r>
              <w:rPr>
                <w:rFonts w:ascii="Times New Roman" w:hAnsi="Times New Roman"/>
                <w:color w:val="000000"/>
              </w:rPr>
              <w:t>/s/ Glien Tan Cheng Chuan</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Name: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Glien Tan Cheng Chuan</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Title: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Managing Director</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By:</w:t>
            </w:r>
          </w:p>
        </w:tc>
        <w:tc>
          <w:tcPr>
            <w:tcW w:w="3469" w:type="dxa"/>
            <w:tcBorders>
              <w:bottom w:val="single" w:sz="6" w:space="0" w:color="000000"/>
            </w:tcBorders>
            <w:shd w:fill="auto" w:val="clear"/>
            <w:tcMar>
              <w:bottom w:w="28" w:type="dxa"/>
            </w:tcMar>
            <w:vAlign w:val="center"/>
          </w:tcPr>
          <w:p>
            <w:pPr>
              <w:pStyle w:val="TableContents"/>
              <w:spacing w:before="0" w:after="0"/>
              <w:rPr>
                <w:rFonts w:ascii="Times New Roman" w:hAnsi="Times New Roman"/>
                <w:color w:val="000000"/>
              </w:rPr>
            </w:pPr>
            <w:r>
              <w:rPr>
                <w:rFonts w:ascii="Times New Roman" w:hAnsi="Times New Roman"/>
                <w:color w:val="000000"/>
              </w:rPr>
              <w:t>/s/ Toh Tze Meng</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Name: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Toh Tze Meng</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Title: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Senior Vice President</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0"/>
              <w:rPr>
                <w:rFonts w:ascii="Times New Roman" w:hAnsi="Times New Roman"/>
                <w:b/>
                <w:color w:val="000000"/>
              </w:rPr>
            </w:pPr>
            <w:r>
              <w:rPr>
                <w:rFonts w:ascii="Times New Roman" w:hAnsi="Times New Roman"/>
                <w:b/>
                <w:color w:val="000000"/>
              </w:rPr>
              <w:t>GIC REAL ESTATE PRIVATE LIMITED</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By:</w:t>
            </w:r>
          </w:p>
        </w:tc>
        <w:tc>
          <w:tcPr>
            <w:tcW w:w="3469" w:type="dxa"/>
            <w:tcBorders>
              <w:bottom w:val="single" w:sz="6" w:space="0" w:color="000000"/>
            </w:tcBorders>
            <w:shd w:fill="auto" w:val="clear"/>
            <w:tcMar>
              <w:bottom w:w="28" w:type="dxa"/>
            </w:tcMar>
            <w:vAlign w:val="center"/>
          </w:tcPr>
          <w:p>
            <w:pPr>
              <w:pStyle w:val="TableContents"/>
              <w:spacing w:before="0" w:after="0"/>
              <w:rPr>
                <w:rFonts w:ascii="Times New Roman" w:hAnsi="Times New Roman"/>
                <w:color w:val="000000"/>
              </w:rPr>
            </w:pPr>
            <w:r>
              <w:rPr>
                <w:rFonts w:ascii="Times New Roman" w:hAnsi="Times New Roman"/>
                <w:color w:val="000000"/>
              </w:rPr>
              <w:t>/s/ Chan Hoe Yin</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Name: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Chan Hoe Yin</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Title: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Director</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0"/>
              <w:rPr>
                <w:rFonts w:ascii="Times New Roman" w:hAnsi="Times New Roman"/>
                <w:b/>
                <w:color w:val="000000"/>
              </w:rPr>
            </w:pPr>
            <w:r>
              <w:rPr>
                <w:rFonts w:ascii="Times New Roman" w:hAnsi="Times New Roman"/>
                <w:b/>
                <w:color w:val="000000"/>
              </w:rPr>
              <w:t>GIC REAL ESTATE, INC.</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By:</w:t>
            </w:r>
          </w:p>
        </w:tc>
        <w:tc>
          <w:tcPr>
            <w:tcW w:w="3469" w:type="dxa"/>
            <w:tcBorders>
              <w:bottom w:val="single" w:sz="6" w:space="0" w:color="000000"/>
            </w:tcBorders>
            <w:shd w:fill="auto" w:val="clear"/>
            <w:tcMar>
              <w:bottom w:w="28" w:type="dxa"/>
            </w:tcMar>
            <w:vAlign w:val="center"/>
          </w:tcPr>
          <w:p>
            <w:pPr>
              <w:pStyle w:val="TableContents"/>
              <w:spacing w:before="0" w:after="0"/>
              <w:rPr>
                <w:rFonts w:ascii="Times New Roman" w:hAnsi="Times New Roman"/>
                <w:color w:val="000000"/>
              </w:rPr>
            </w:pPr>
            <w:r>
              <w:rPr>
                <w:rFonts w:ascii="Times New Roman" w:hAnsi="Times New Roman"/>
                <w:color w:val="000000"/>
              </w:rPr>
              <w:t>/s/ Kristin Leung</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 xml:space="preserve">Name:   </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Kristin Leung</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Title: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Managing Director</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0"/>
              <w:rPr>
                <w:rFonts w:ascii="Times New Roman" w:hAnsi="Times New Roman"/>
                <w:b/>
                <w:color w:val="000000"/>
              </w:rPr>
            </w:pPr>
            <w:r>
              <w:rPr>
                <w:rFonts w:ascii="Times New Roman" w:hAnsi="Times New Roman"/>
                <w:b/>
                <w:color w:val="000000"/>
              </w:rPr>
              <w:t>SFTY VENTURE LLC</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6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By:</w:t>
            </w:r>
          </w:p>
        </w:tc>
        <w:tc>
          <w:tcPr>
            <w:tcW w:w="3469" w:type="dxa"/>
            <w:tcBorders>
              <w:bottom w:val="single" w:sz="6" w:space="0" w:color="000000"/>
            </w:tcBorders>
            <w:shd w:fill="auto" w:val="clear"/>
            <w:tcMar>
              <w:bottom w:w="28" w:type="dxa"/>
            </w:tcMar>
            <w:vAlign w:val="center"/>
          </w:tcPr>
          <w:p>
            <w:pPr>
              <w:pStyle w:val="TableContents"/>
              <w:spacing w:before="0" w:after="0"/>
              <w:rPr>
                <w:rFonts w:ascii="Times New Roman" w:hAnsi="Times New Roman"/>
                <w:color w:val="000000"/>
              </w:rPr>
            </w:pPr>
            <w:r>
              <w:rPr>
                <w:rFonts w:ascii="Times New Roman" w:hAnsi="Times New Roman"/>
                <w:color w:val="000000"/>
              </w:rPr>
              <w:t>/s/ Kristin Leung</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Name: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Kristin Leung</w:t>
            </w:r>
          </w:p>
        </w:tc>
      </w:tr>
      <w:tr>
        <w:trPr/>
        <w:tc>
          <w:tcPr>
            <w:tcW w:w="60"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Title:</w:t>
            </w:r>
          </w:p>
        </w:tc>
        <w:tc>
          <w:tcPr>
            <w:tcW w:w="3469"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Authorized Signatory</w:t>
            </w:r>
          </w:p>
        </w:tc>
      </w:tr>
    </w:tbl>
    <w:p>
      <w:pPr>
        <w:pStyle w:val="TextBody"/>
        <w:spacing w:before="240" w:after="283"/>
        <w:jc w:val="left"/>
        <w:rPr>
          <w:rFonts w:ascii="Times New Roman" w:hAnsi="Times New Roman"/>
          <w:color w:val="000000"/>
          <w:sz w:val="20"/>
        </w:rPr>
      </w:pPr>
      <w:r>
        <w:rPr>
          <w:rFonts w:ascii="Times New Roman" w:hAnsi="Times New Roman"/>
          <w:color w:val="000000"/>
          <w:sz w:val="20"/>
        </w:rPr>
        <w:t>April 4, 2023</w:t>
      </w:r>
    </w:p>
    <w:p>
      <w:pPr>
        <w:pStyle w:val="TextBody"/>
        <w:spacing w:before="240" w:after="283"/>
        <w:jc w:val="left"/>
        <w:rPr>
          <w:rFonts w:ascii="Times New Roman" w:hAnsi="Times New Roman"/>
          <w:i/>
          <w:color w:val="000000"/>
          <w:sz w:val="20"/>
        </w:rPr>
      </w:pPr>
      <w:r>
        <w:rPr>
          <w:rFonts w:ascii="Times New Roman" w:hAnsi="Times New Roman"/>
          <w:i/>
          <w:color w:val="000000"/>
          <w:sz w:val="20"/>
        </w:rPr>
        <w:t>Attention: Intentional misstatements or omissions of fact constitute federal violations (see 18 U.S.C. 1001).</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1189</Words>
  <CharactersWithSpaces>7011</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