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 FILINGS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July 31,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SECURITY NAME: ISTAR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CUSIP:45031U101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CIK#: 0001095651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IRS#:956881527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Exchange:NYSE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1114 AVENUE OF THE AMERICAS</w:t>
      </w:r>
    </w:p>
    <w:p>
      <w:pPr>
        <w:ind w:left="960"/>
        <w:spacing w:after="0" w:line="238" w:lineRule="auto"/>
        <w:rPr>
          <w:sz w:val="20"/>
          <w:szCs w:val="20"/>
          <w:color w:val="auto"/>
        </w:rPr>
      </w:pPr>
      <w:r>
        <w:rPr>
          <w:rFonts w:ascii="Courier New" w:cs="Courier New" w:eastAsia="Courier New" w:hAnsi="Courier New"/>
          <w:sz w:val="18"/>
          <w:szCs w:val="18"/>
          <w:color w:val="auto"/>
        </w:rPr>
        <w:t>39TH FLOOR</w:t>
      </w:r>
    </w:p>
    <w:p>
      <w:pPr>
        <w:ind w:left="960"/>
        <w:spacing w:after="0"/>
        <w:rPr>
          <w:sz w:val="20"/>
          <w:szCs w:val="20"/>
          <w:color w:val="auto"/>
        </w:rPr>
      </w:pPr>
      <w:r>
        <w:rPr>
          <w:rFonts w:ascii="Courier New" w:cs="Courier New" w:eastAsia="Courier New" w:hAnsi="Courier New"/>
          <w:sz w:val="18"/>
          <w:szCs w:val="18"/>
          <w:color w:val="auto"/>
        </w:rPr>
        <w:t>NEW YORK NY 10036</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SHARES: 3,281,456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SHARES :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9,132,658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OUTSTANDING: 73,827,000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OWNED BY LOOMIS: 12.37%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ISTAR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45031U101</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 A fee is not required only if the filing person: (1) has a previous statement on file reporting beneficial ownership of more than 5 percent</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the class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rPr>
              <w:t>(Continued on following page(s))</w:t>
            </w:r>
          </w:p>
        </w:tc>
        <w:tc>
          <w:tcPr>
            <w:tcW w:w="222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1</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Pages</w:t>
            </w:r>
          </w:p>
        </w:tc>
        <w:tc>
          <w:tcPr>
            <w:tcW w:w="2220" w:type="dxa"/>
            <w:vAlign w:val="bottom"/>
          </w:tcPr>
          <w:p>
            <w:pPr>
              <w:spacing w:after="0"/>
              <w:rPr>
                <w:sz w:val="17"/>
                <w:szCs w:val="17"/>
                <w:color w:val="auto"/>
              </w:rPr>
            </w:pP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45031U101 13G/A</w:t>
            </w:r>
          </w:p>
        </w:tc>
        <w:tc>
          <w:tcPr>
            <w:tcW w:w="2220" w:type="dxa"/>
            <w:vAlign w:val="bottom"/>
          </w:tcPr>
          <w:p>
            <w:pPr>
              <w:ind w:left="420"/>
              <w:spacing w:after="0"/>
              <w:rPr>
                <w:sz w:val="20"/>
                <w:szCs w:val="20"/>
                <w:color w:val="auto"/>
              </w:rPr>
            </w:pPr>
            <w:r>
              <w:rPr>
                <w:rFonts w:ascii="Courier New" w:cs="Courier New" w:eastAsia="Courier New" w:hAnsi="Courier New"/>
                <w:sz w:val="18"/>
                <w:szCs w:val="18"/>
                <w:color w:val="auto"/>
                <w:w w:val="96"/>
              </w:rPr>
              <w:t>Page 2 of 5 Pages</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1.NAME</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REPORTING PERSON</w:t>
            </w:r>
          </w:p>
        </w:tc>
        <w:tc>
          <w:tcPr>
            <w:tcW w:w="2220" w:type="dxa"/>
            <w:vAlign w:val="bottom"/>
          </w:tcPr>
          <w:p>
            <w:pPr>
              <w:spacing w:after="0"/>
              <w:rPr>
                <w:sz w:val="24"/>
                <w:szCs w:val="24"/>
                <w:color w:val="auto"/>
              </w:rPr>
            </w:pPr>
          </w:p>
        </w:tc>
      </w:tr>
      <w:tr>
        <w:trPr>
          <w:trHeight w:val="203"/>
        </w:trPr>
        <w:tc>
          <w:tcPr>
            <w:tcW w:w="6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Loomis</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Sayles &amp; Co., L.P.</w:t>
            </w:r>
          </w:p>
        </w:tc>
        <w:tc>
          <w:tcPr>
            <w:tcW w:w="2220" w:type="dxa"/>
            <w:vAlign w:val="bottom"/>
          </w:tcPr>
          <w:p>
            <w:pPr>
              <w:spacing w:after="0"/>
              <w:rPr>
                <w:sz w:val="24"/>
                <w:szCs w:val="24"/>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#04-3200030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1"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2.CHECK THE APPROPRIATE BOX IF A MEMBER OF A GROUP* (a) [ ]</w:t>
      </w:r>
    </w:p>
    <w:p>
      <w:pPr>
        <w:sectPr>
          <w:pgSz w:w="11900" w:h="16853" w:orient="portrait"/>
          <w:cols w:equalWidth="0" w:num="1">
            <w:col w:w="10219"/>
          </w:cols>
          <w:pgMar w:left="240" w:top="244" w:right="1440" w:bottom="0" w:gutter="0" w:footer="0" w:header="0"/>
        </w:sectPr>
      </w:pPr>
    </w:p>
    <w:bookmarkStart w:id="1" w:name="page2"/>
    <w:bookmarkEnd w:id="1"/>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Place of organization: Delaware.</w:t>
      </w:r>
    </w:p>
    <w:p>
      <w:pPr>
        <w:spacing w:after="0"/>
        <w:rPr>
          <w:sz w:val="20"/>
          <w:szCs w:val="20"/>
          <w:color w:val="auto"/>
        </w:rPr>
      </w:pPr>
      <w:r>
        <w:rPr>
          <w:rFonts w:ascii="Courier New" w:cs="Courier New" w:eastAsia="Courier New" w:hAnsi="Courier New"/>
          <w:sz w:val="18"/>
          <w:szCs w:val="18"/>
          <w:color w:val="auto"/>
        </w:rPr>
        <w:t>Principal office of Reporting: Person is in Boston, 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3,281,456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29,422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9,132,658</w:t>
            </w:r>
          </w:p>
        </w:tc>
      </w:tr>
    </w:tbl>
    <w:p>
      <w:pPr>
        <w:spacing w:after="0" w:line="207" w:lineRule="exact"/>
        <w:rPr>
          <w:sz w:val="20"/>
          <w:szCs w:val="20"/>
          <w:color w:val="auto"/>
        </w:rPr>
      </w:pPr>
    </w:p>
    <w:p>
      <w:pPr>
        <w:ind w:left="2540" w:right="5159" w:hanging="846"/>
        <w:spacing w:after="0" w:line="235" w:lineRule="auto"/>
        <w:tabs>
          <w:tab w:leader="none" w:pos="2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9,132,658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AGGREGATE AMOUNT IN ROW (9) EXCLUDES CERTAIN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12.37%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38" w:lineRule="auto"/>
        <w:rPr>
          <w:sz w:val="20"/>
          <w:szCs w:val="20"/>
          <w:color w:val="auto"/>
        </w:rPr>
      </w:pPr>
      <w:r>
        <w:rPr>
          <w:rFonts w:ascii="Courier New" w:cs="Courier New" w:eastAsia="Courier New" w:hAnsi="Courier New"/>
          <w:sz w:val="18"/>
          <w:szCs w:val="18"/>
          <w:color w:val="auto"/>
        </w:rPr>
        <w:t>INVESTMENT ADVISOR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38" w:lineRule="auto"/>
        <w:rPr>
          <w:sz w:val="20"/>
          <w:szCs w:val="20"/>
          <w:color w:val="auto"/>
        </w:rPr>
      </w:pPr>
      <w:r>
        <w:rPr>
          <w:rFonts w:ascii="Courier New" w:cs="Courier New" w:eastAsia="Courier New" w:hAnsi="Courier New"/>
          <w:sz w:val="18"/>
          <w:szCs w:val="18"/>
          <w:color w:val="auto"/>
        </w:rPr>
        <w:t>ISTAR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Office</w:t>
      </w:r>
    </w:p>
    <w:p>
      <w:pPr>
        <w:spacing w:after="0" w:line="238" w:lineRule="auto"/>
        <w:rPr>
          <w:sz w:val="20"/>
          <w:szCs w:val="20"/>
          <w:color w:val="auto"/>
        </w:rPr>
      </w:pPr>
      <w:r>
        <w:rPr>
          <w:rFonts w:ascii="Courier New" w:cs="Courier New" w:eastAsia="Courier New" w:hAnsi="Courier New"/>
          <w:sz w:val="18"/>
          <w:szCs w:val="18"/>
          <w:color w:val="auto"/>
        </w:rPr>
        <w:t>1114 AVENUE OF THE AMERICAS</w:t>
      </w:r>
    </w:p>
    <w:p>
      <w:pPr>
        <w:spacing w:after="0"/>
        <w:rPr>
          <w:sz w:val="20"/>
          <w:szCs w:val="20"/>
          <w:color w:val="auto"/>
        </w:rPr>
      </w:pPr>
      <w:r>
        <w:rPr>
          <w:rFonts w:ascii="Courier New" w:cs="Courier New" w:eastAsia="Courier New" w:hAnsi="Courier New"/>
          <w:sz w:val="18"/>
          <w:szCs w:val="18"/>
          <w:color w:val="auto"/>
        </w:rPr>
        <w:t>39TH FLOOR</w:t>
      </w:r>
    </w:p>
    <w:p>
      <w:pPr>
        <w:spacing w:after="0" w:line="237" w:lineRule="auto"/>
        <w:rPr>
          <w:sz w:val="20"/>
          <w:szCs w:val="20"/>
          <w:color w:val="auto"/>
        </w:rPr>
      </w:pPr>
      <w:r>
        <w:rPr>
          <w:rFonts w:ascii="Courier New" w:cs="Courier New" w:eastAsia="Courier New" w:hAnsi="Courier New"/>
          <w:sz w:val="18"/>
          <w:szCs w:val="18"/>
          <w:color w:val="auto"/>
        </w:rPr>
        <w:t>NEW YORK NY 10036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One Financial Center</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2(e).CUSIP Number 45031U101</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f this statement is filed pursuant to Rules 13d-1(b), or 13d-2(b), check whether the person filing is a:</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]Broker or dealer registered under Section 15 of the Act (b)[ ]Bank as defined in Section 3(a)(6) of the Act</w:t>
      </w:r>
    </w:p>
    <w:p>
      <w:pPr>
        <w:spacing w:after="0" w:line="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(c)[ ]Insurance Company registered under Section 3(a)(19) of the Act (d)[ ]Investment company registered under Section 8 of the Investment Company Act</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(e)[x]Investment Adviser registered under Section 203 of the Investment Advisers Act of 1940</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 ]Employee Benefit Plan, Pension Fund which is subject to the provisions of the Employee Retirement Income Security Act of 1974 or Endowment Fund: see Section 240.13d-1(b)(1)(ii)(F)</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(g)[ ]Parent Holding Company, in accordance with Section 240.13d-1(b)(ii)(G) (Note: See Item 7)</w:t>
      </w:r>
    </w:p>
    <w:p>
      <w:pPr>
        <w:spacing w:after="0"/>
        <w:rPr>
          <w:sz w:val="20"/>
          <w:szCs w:val="20"/>
          <w:color w:val="auto"/>
        </w:rPr>
      </w:pPr>
      <w:r>
        <w:rPr>
          <w:rFonts w:ascii="Courier New" w:cs="Courier New" w:eastAsia="Courier New" w:hAnsi="Courier New"/>
          <w:sz w:val="18"/>
          <w:szCs w:val="18"/>
          <w:color w:val="auto"/>
        </w:rPr>
        <w:t>(h)[ ]Group, in accordance with Section 240.13d-1(b)(1)(ii)(H)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percent of the class owned, as of December 31 of the year</w:t>
      </w:r>
    </w:p>
    <w:p>
      <w:pPr>
        <w:sectPr>
          <w:pgSz w:w="11900" w:h="16838" w:orient="portrait"/>
          <w:cols w:equalWidth="0" w:num="1">
            <w:col w:w="10219"/>
          </w:cols>
          <w:pgMar w:left="240" w:top="136" w:right="1440" w:bottom="0" w:gutter="0" w:footer="0" w:header="0"/>
        </w:sectPr>
      </w:pPr>
    </w:p>
    <w:bookmarkStart w:id="2" w:name="page3"/>
    <w:bookmarkEnd w:id="2"/>
    <w:p>
      <w:pPr>
        <w:ind w:right="3579"/>
        <w:spacing w:after="0" w:line="237" w:lineRule="auto"/>
        <w:rPr>
          <w:sz w:val="20"/>
          <w:szCs w:val="20"/>
          <w:color w:val="auto"/>
        </w:rPr>
      </w:pPr>
      <w:r>
        <w:rPr>
          <w:rFonts w:ascii="Courier New" w:cs="Courier New" w:eastAsia="Courier New" w:hAnsi="Courier New"/>
          <w:sz w:val="18"/>
          <w:szCs w:val="18"/>
          <w:color w:val="auto"/>
        </w:rPr>
        <w:t>covered by the statement, or as of the last day of any month described in Rule 13d-1(b)(2), if applicable, exceeds 5 percent provide the following information as of that date and identify those shares which there is a right to acquire.</w:t>
      </w:r>
    </w:p>
    <w:p>
      <w:pPr>
        <w:spacing w:after="0" w:line="202"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9,132,658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(b)Percent of Class:</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12.37%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(c)Number of shares as to which such person has:</w:t>
      </w:r>
    </w:p>
    <w:p>
      <w:pPr>
        <w:spacing w:after="0" w:line="201"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3,281,456</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29,422</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9,132,658</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other person is known to have the right to receive or the power</w:t>
      </w:r>
    </w:p>
    <w:p>
      <w:pPr>
        <w:spacing w:after="0" w:line="4"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to direct the receipt of dividends from, or the proceeds from the sale of, such securities, a statement to that effect should be included in response to this item and, if such interest relates to more than five percent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8"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Item 8.Identification and Classification of Members of the Group. If a group has filed this schedule pursuant to Rule 13d-1(b)(ii)(H), so indicate under Item 3(b) and attach an exhibit stating the identity and Item 3 classification of each member of the group.</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If a group has filed this schedule pursuant to Rule 13d-1(c), attach an exhibit stating the identity of each member of the group. Inapplicable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inquire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August 8, 2019</w:t>
      </w:r>
    </w:p>
    <w:p>
      <w:pPr>
        <w:spacing w:after="0" w:line="216" w:lineRule="exact"/>
        <w:rPr>
          <w:sz w:val="20"/>
          <w:szCs w:val="20"/>
          <w:color w:val="auto"/>
        </w:rPr>
      </w:pPr>
    </w:p>
    <w:p>
      <w:pPr>
        <w:sectPr>
          <w:pgSz w:w="11900" w:h="16838" w:orient="portrait"/>
          <w:cols w:equalWidth="0" w:num="2">
            <w:col w:w="540" w:space="320"/>
            <w:col w:w="9359"/>
          </w:cols>
          <w:pgMar w:left="240" w:top="339"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Mari Shimokawa</w:t>
      </w:r>
    </w:p>
    <w:p>
      <w:pPr>
        <w:spacing w:after="0" w:line="200" w:lineRule="exact"/>
        <w:rPr>
          <w:sz w:val="20"/>
          <w:szCs w:val="20"/>
          <w:color w:val="auto"/>
        </w:rPr>
      </w:pPr>
    </w:p>
    <w:p>
      <w:pPr>
        <w:sectPr>
          <w:pgSz w:w="11900" w:h="16838" w:orient="portrait"/>
          <w:cols w:equalWidth="0" w:num="2">
            <w:col w:w="1060" w:space="640"/>
            <w:col w:w="851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 Shimokawa/VP &amp; Deputy Chief Compliance Officer</w:t>
      </w:r>
    </w:p>
    <w:sectPr>
      <w:pgSz w:w="11900" w:h="16838" w:orient="portrait"/>
      <w:cols w:equalWidth="0" w:num="2">
        <w:col w:w="1160" w:space="540"/>
        <w:col w:w="8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2019-12-19T21:22:59Z</dcterms:created>
  <dcterms:modified xsi:type="dcterms:W3CDTF">2019-12-19T21:22:59Z</dcterms:modified>
</cp:coreProperties>
</file>