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0"/>
        <w:ind w:left="0" w:right="0" w:hanging="0"/>
        <w:jc w:val="left"/>
        <w:rPr/>
      </w:pPr>
      <w:bookmarkStart w:id="0" w:name="safe-20260801x8k.htm"/>
      <w:bookmarkStart w:id="1" w:name="kssafe20260801x8k"/>
      <w:bookmarkEnd w:id="0"/>
      <w:bookmarkEnd w:id="1"/>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4"/>
        </w:rPr>
      </w:pPr>
      <w:bookmarkStart w:id="2" w:name="_2df711cd_7e57_44bd_a56a_e691e95c7f67"/>
      <w:bookmarkEnd w:id="2"/>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_______________________________________________________________________________</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CURRENT REPORT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Date of Report (Date of earliest event reported): August 1, 2026</w:t>
      </w:r>
    </w:p>
    <w:p>
      <w:pPr>
        <w:pStyle w:val="TextBody"/>
        <w:bidi w:val="0"/>
        <w:spacing w:before="0" w:after="60"/>
        <w:ind w:left="0" w:right="0" w:hanging="0"/>
        <w:jc w:val="center"/>
        <w:rPr>
          <w:rFonts w:ascii="Times New Roman;Times;serif" w:hAnsi="Times New Roman;Times;serif"/>
          <w:sz w:val="14"/>
        </w:rPr>
      </w:pPr>
      <w:r>
        <w:rPr>
          <w:rFonts w:ascii="Times New Roman;Times;serif" w:hAnsi="Times New Roman;Times;serif"/>
          <w:sz w:val="14"/>
        </w:rPr>
        <w:t>_______________________________________________________________________________</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Safehold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fC43vJgbBkOQ6ojy8P9V7Q_2_4"/>
      <w:bookmarkStart w:id="4" w:name="Tc_nzw-ckC5IUS6P5n6VcEeuQ_2_2"/>
      <w:bookmarkStart w:id="5" w:name="Tc_GcMLmm1p-kyXwW4X8zwZrA_2_0"/>
      <w:bookmarkStart w:id="6" w:name="_575039aa_e896_41cb_8b9d_128cf812a7c2"/>
      <w:bookmarkStart w:id="7" w:name="Tc_fC43vJgbBkOQ6ojy8P9V7Q_2_4"/>
      <w:bookmarkStart w:id="8" w:name="Tc_nzw-ckC5IUS6P5n6VcEeuQ_2_2"/>
      <w:bookmarkStart w:id="9" w:name="Tc_GcMLmm1p-kyXwW4X8zwZrA_2_0"/>
      <w:bookmarkStart w:id="10" w:name="_575039aa_e896_41cb_8b9d_128cf812a7c2"/>
      <w:bookmarkEnd w:id="7"/>
      <w:bookmarkEnd w:id="8"/>
      <w:bookmarkEnd w:id="9"/>
      <w:bookmarkEnd w:id="10"/>
    </w:p>
    <w:tbl>
      <w:tblPr>
        <w:tblW w:w="3011" w:type="dxa"/>
        <w:jc w:val="left"/>
        <w:tblInd w:w="0" w:type="dxa"/>
        <w:tblLayout w:type="fixed"/>
        <w:tblCellMar>
          <w:top w:w="0" w:type="dxa"/>
          <w:left w:w="0" w:type="dxa"/>
          <w:bottom w:w="0" w:type="dxa"/>
          <w:right w:w="0" w:type="dxa"/>
        </w:tblCellMar>
      </w:tblPr>
      <w:tblGrid>
        <w:gridCol w:w="886"/>
        <w:gridCol w:w="109"/>
        <w:gridCol w:w="886"/>
        <w:gridCol w:w="109"/>
        <w:gridCol w:w="1021"/>
      </w:tblGrid>
      <w:tr>
        <w:trPr/>
        <w:tc>
          <w:tcPr>
            <w:tcW w:w="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0"/>
              <w:ind w:left="0" w:right="0" w:hanging="0"/>
              <w:jc w:val="left"/>
              <w:rPr/>
            </w:pPr>
            <w:r>
              <w:rPr/>
              <w:t>​</w:t>
            </w:r>
          </w:p>
        </w:tc>
      </w:tr>
      <w:tr>
        <w:trPr/>
        <w:tc>
          <w:tcPr>
            <w:tcW w:w="886" w:type="dxa"/>
            <w:tcBorders/>
            <w:vAlign w:val="center"/>
          </w:tcPr>
          <w:p>
            <w:pPr>
              <w:pStyle w:val="TableContents"/>
              <w:bidi w:val="0"/>
              <w:spacing w:before="0" w:after="30"/>
              <w:ind w:left="0" w:right="0" w:hanging="0"/>
              <w:jc w:val="center"/>
              <w:rPr>
                <w:rFonts w:ascii="Times New Roman;Times;serif" w:hAnsi="Times New Roman;Times;serif"/>
                <w:b/>
                <w:sz w:val="18"/>
              </w:rPr>
            </w:pPr>
            <w:r>
              <w:rPr>
                <w:rFonts w:ascii="Times New Roman;Times;serif" w:hAnsi="Times New Roman;Times;serif"/>
                <w:b/>
                <w:sz w:val="18"/>
              </w:rPr>
              <w:t>Maryland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525780"/>
                      <wp:effectExtent l="0" t="0" r="0" b="0"/>
                      <wp:wrapNone/>
                      <wp:docPr id="3" name="Frame3"/>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30"/>
                                    <w:ind w:left="0" w:right="0" w:hanging="0"/>
                                    <w:jc w:val="left"/>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  ​ ​ ​</w:t>
                            </w:r>
                          </w:p>
                        </w:txbxContent>
                      </v:textbox>
                      <w10:wrap type="none"/>
                    </v:rect>
                  </w:pict>
                </mc:Fallback>
              </mc:AlternateContent>
            </w:r>
          </w:p>
        </w:tc>
        <w:tc>
          <w:tcPr>
            <w:tcW w:w="886" w:type="dxa"/>
            <w:tcBorders/>
            <w:vAlign w:val="center"/>
          </w:tcPr>
          <w:p>
            <w:pPr>
              <w:pStyle w:val="TableContents"/>
              <w:bidi w:val="0"/>
              <w:spacing w:before="0" w:after="30"/>
              <w:ind w:left="0" w:right="0" w:hanging="0"/>
              <w:jc w:val="center"/>
              <w:rPr>
                <w:rFonts w:ascii="Times New Roman;Times;serif" w:hAnsi="Times New Roman;Times;serif"/>
                <w:b/>
                <w:sz w:val="18"/>
              </w:rPr>
            </w:pPr>
            <w:r>
              <w:rPr>
                <w:rFonts w:ascii="Times New Roman;Times;serif" w:hAnsi="Times New Roman;Times;serif"/>
                <w:b/>
                <w:sz w:val="18"/>
              </w:rPr>
              <w:t>001-15371</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9215" cy="525780"/>
                      <wp:effectExtent l="0" t="0" r="0" b="0"/>
                      <wp:wrapNone/>
                      <wp:docPr id="4" name="Frame4"/>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30"/>
                                    <w:ind w:left="0" w:right="0" w:hanging="0"/>
                                    <w:jc w:val="left"/>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  ​ ​ ​</w:t>
                            </w:r>
                          </w:p>
                        </w:txbxContent>
                      </v:textbox>
                      <w10:wrap type="none"/>
                    </v:rect>
                  </w:pict>
                </mc:Fallback>
              </mc:AlternateContent>
            </w:r>
          </w:p>
        </w:tc>
        <w:tc>
          <w:tcPr>
            <w:tcW w:w="1021" w:type="dxa"/>
            <w:tcBorders/>
            <w:vAlign w:val="center"/>
          </w:tcPr>
          <w:p>
            <w:pPr>
              <w:pStyle w:val="TableContents"/>
              <w:bidi w:val="0"/>
              <w:spacing w:before="0" w:after="30"/>
              <w:ind w:left="0" w:right="0" w:hanging="0"/>
              <w:jc w:val="center"/>
              <w:rPr>
                <w:rFonts w:ascii="Times New Roman;Times;serif" w:hAnsi="Times New Roman;Times;serif"/>
                <w:b/>
                <w:sz w:val="18"/>
              </w:rPr>
            </w:pPr>
            <w:r>
              <w:rPr>
                <w:rFonts w:ascii="Times New Roman;Times;serif" w:hAnsi="Times New Roman;Times;serif"/>
                <w:b/>
                <w:sz w:val="18"/>
              </w:rPr>
              <w:t>95-6881527</w:t>
            </w:r>
          </w:p>
        </w:tc>
      </w:tr>
      <w:tr>
        <w:trPr/>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62610" cy="788670"/>
                      <wp:effectExtent l="0" t="0" r="0" b="0"/>
                      <wp:wrapNone/>
                      <wp:docPr id="5" name="Frame5"/>
                      <a:graphic xmlns:a="http://schemas.openxmlformats.org/drawingml/2006/main">
                        <a:graphicData uri="http://schemas.microsoft.com/office/word/2010/wordprocessingShape">
                          <wps:wsp>
                            <wps:cNvSpPr txBox="1"/>
                            <wps:spPr>
                              <a:xfrm>
                                <a:off x="0" y="0"/>
                                <a:ext cx="562610" cy="78867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r>
                                </w:p>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incorporation)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62.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r>
                          </w:p>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incorporation)</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175260"/>
                      <wp:effectExtent l="0" t="0" r="0" b="0"/>
                      <wp:wrapNone/>
                      <wp:docPr id="6" name="Frame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62610" cy="394335"/>
                      <wp:effectExtent l="0" t="0" r="0" b="0"/>
                      <wp:wrapNone/>
                      <wp:docPr id="7" name="Frame7"/>
                      <a:graphic xmlns:a="http://schemas.openxmlformats.org/drawingml/2006/main">
                        <a:graphicData uri="http://schemas.microsoft.com/office/word/2010/wordprocessingShape">
                          <wps:wsp>
                            <wps:cNvSpPr txBox="1"/>
                            <wps:spPr>
                              <a:xfrm>
                                <a:off x="0" y="0"/>
                                <a:ext cx="562610" cy="39433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 File</w:t>
                                  </w:r>
                                </w:p>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 File</w:t>
                            </w:r>
                          </w:p>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Number)</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9215" cy="175260"/>
                      <wp:effectExtent l="0" t="0" r="0" b="0"/>
                      <wp:wrapNone/>
                      <wp:docPr id="8" name="Frame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335" cy="525780"/>
                      <wp:effectExtent l="0" t="0" r="0" b="0"/>
                      <wp:wrapNone/>
                      <wp:docPr id="9" name="Frame9"/>
                      <a:graphic xmlns:a="http://schemas.openxmlformats.org/drawingml/2006/main">
                        <a:graphicData uri="http://schemas.microsoft.com/office/word/2010/wordprocessingShape">
                          <wps:wsp>
                            <wps:cNvSpPr txBox="1"/>
                            <wps:spPr>
                              <a:xfrm>
                                <a:off x="0" y="0"/>
                                <a:ext cx="648335" cy="52578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Identification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Identification Number)</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aRKX2BOPy0iOVEeu_8Sssg_4_1"/>
      <w:bookmarkStart w:id="12" w:name="Tc_o3AIIaND-E-_A6Z6Ben37A_4_0"/>
      <w:bookmarkStart w:id="13" w:name="Tc_m8VuVQCDHk279Kk0BA0zww_3_0"/>
      <w:bookmarkStart w:id="14" w:name="_9fc54084_4552_4ce8_bbb7_eb22ea8fa1d5"/>
      <w:bookmarkStart w:id="15" w:name="Tc_aRKX2BOPy0iOVEeu_8Sssg_4_1"/>
      <w:bookmarkStart w:id="16" w:name="Tc_o3AIIaND-E-_A6Z6Ben37A_4_0"/>
      <w:bookmarkStart w:id="17" w:name="Tc_m8VuVQCDHk279Kk0BA0zww_3_0"/>
      <w:bookmarkStart w:id="18" w:name="_9fc54084_4552_4ce8_bbb7_eb22ea8fa1d5"/>
      <w:bookmarkEnd w:id="15"/>
      <w:bookmarkEnd w:id="16"/>
      <w:bookmarkEnd w:id="17"/>
      <w:bookmarkEnd w:id="18"/>
    </w:p>
    <w:tbl>
      <w:tblPr>
        <w:tblW w:w="3857" w:type="dxa"/>
        <w:jc w:val="left"/>
        <w:tblInd w:w="0" w:type="dxa"/>
        <w:tblLayout w:type="fixed"/>
        <w:tblCellMar>
          <w:top w:w="0" w:type="dxa"/>
          <w:left w:w="0" w:type="dxa"/>
          <w:bottom w:w="0" w:type="dxa"/>
          <w:right w:w="0" w:type="dxa"/>
        </w:tblCellMar>
      </w:tblPr>
      <w:tblGrid>
        <w:gridCol w:w="2926"/>
        <w:gridCol w:w="93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858010" cy="175260"/>
                      <wp:effectExtent l="0" t="0" r="0" b="0"/>
                      <wp:wrapNone/>
                      <wp:docPr id="10" name="Frame10"/>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91185" cy="175260"/>
                      <wp:effectExtent l="0" t="0" r="0" b="0"/>
                      <wp:wrapNone/>
                      <wp:docPr id="11" name="Frame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One Penn Plaza</w:t>
            </w:r>
          </w:p>
        </w:tc>
        <w:tc>
          <w:tcPr>
            <w:tcW w:w="931" w:type="dxa"/>
            <w:tcBorders/>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51st Floor</w:t>
            </w:r>
          </w:p>
        </w:tc>
        <w:tc>
          <w:tcPr>
            <w:tcW w:w="931" w:type="dxa"/>
            <w:tcBorders/>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New York,  NY</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10119</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Registrant’s telephone number, including area code:  </w:t>
      </w:r>
      <w:r>
        <w:rPr>
          <w:rFonts w:ascii="Times New Roman;Times;serif" w:hAnsi="Times New Roman;Times;serif"/>
          <w:b/>
          <w:sz w:val="18"/>
        </w:rPr>
        <w:t>(212) 930-9400</w:t>
      </w:r>
    </w:p>
    <w:p>
      <w:pPr>
        <w:pStyle w:val="TextBody"/>
        <w:bidi w:val="0"/>
        <w:spacing w:before="0" w:after="0"/>
        <w:ind w:left="0" w:right="0" w:hanging="0"/>
        <w:jc w:val="center"/>
        <w:rPr/>
      </w:pPr>
      <w:r>
        <w:rPr/>
        <w:t> </w:t>
      </w:r>
      <w:r>
        <w:rPr>
          <w:rFonts w:ascii="Times New Roman;Times;serif" w:hAnsi="Times New Roman;Times;serif"/>
          <w:sz w:val="14"/>
        </w:rPr>
        <w:t>_______________________________________________________________________________</w:t>
      </w:r>
    </w:p>
    <w:p>
      <w:pPr>
        <w:pStyle w:val="TextBody"/>
        <w:bidi w:val="0"/>
        <w:spacing w:before="0" w:after="0"/>
        <w:ind w:left="0" w:right="0" w:hanging="0"/>
        <w:jc w:val="center"/>
        <w:rPr/>
      </w:pPr>
      <w:r>
        <w:rPr/>
        <w:t>​</w:t>
      </w:r>
    </w:p>
    <w:p>
      <w:pPr>
        <w:pStyle w:val="TextBody"/>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18"/>
        </w:rPr>
        <w:t>1114 Avenue of the Americas, 39</w:t>
      </w:r>
      <w:r>
        <w:rPr>
          <w:rFonts w:ascii="Times New Roman;Times;serif" w:hAnsi="Times New Roman;Times;serif"/>
          <w:b/>
          <w:sz w:val="14"/>
        </w:rPr>
        <w:t>th</w:t>
      </w:r>
      <w:r>
        <w:rPr>
          <w:rFonts w:ascii="Times New Roman;Times;serif" w:hAnsi="Times New Roman;Times;serif"/>
          <w:sz w:val="20"/>
        </w:rPr>
        <w:t xml:space="preserve"> </w:t>
      </w:r>
      <w:r>
        <w:rPr>
          <w:rFonts w:ascii="Times New Roman;Times;serif" w:hAnsi="Times New Roman;Times;serif"/>
          <w:b/>
          <w:sz w:val="18"/>
        </w:rPr>
        <w:t>Floor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New York, NY</w:t>
      </w:r>
      <w:r>
        <w:rPr>
          <w:rFonts w:ascii="Times New Roman;Times;serif" w:hAnsi="Times New Roman;Times;serif"/>
          <w:sz w:val="20"/>
        </w:rPr>
        <w:t xml:space="preserve"> </w:t>
      </w:r>
      <w:r>
        <w:rPr>
          <w:rFonts w:ascii="Times New Roman;Times;serif" w:hAnsi="Times New Roman;Times;serif"/>
          <w:b/>
          <w:sz w:val="18"/>
        </w:rPr>
        <w:t>10036</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18"/>
        </w:rPr>
        <w:t>Written communications pursuant to Rule 425 under the Securities Act (17 CFR 230.425)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18"/>
        </w:rPr>
        <w:t>Soliciting material pursuant to Rule 14a-12 under the Exchange Act (17 CFR 240.14a-12)</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18"/>
        </w:rPr>
        <w:t>Pre-commencement communications pursuant to Rule 14d-2(b) under the Exchange Act (17 CFR 240.14d-2(b))</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18"/>
        </w:rPr>
        <w:t>Pre-commencement communications pursuant to Rule 13e-4(c) under the Exchange Act (17 CFR 240.13e-4(c))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450"/>
        <w:jc w:val="both"/>
        <w:rPr/>
      </w:pPr>
      <w:r>
        <w:rPr/>
        <w:t>​</w:t>
      </w:r>
    </w:p>
    <w:p>
      <w:pPr>
        <w:pStyle w:val="TextBody"/>
        <w:bidi w:val="0"/>
        <w:spacing w:before="0" w:after="100"/>
        <w:ind w:left="0" w:right="0" w:hanging="0"/>
        <w:jc w:val="both"/>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cMFmvDXbV0ulp5z-XNDNQQ_1_4"/>
      <w:bookmarkStart w:id="20" w:name="Tc_eEHsacYtkECxn0HqkGMPaA_1_2"/>
      <w:bookmarkStart w:id="21" w:name="Tc_YCU9N4MFkUq9Sa7o8XueVQ_1_0"/>
      <w:bookmarkStart w:id="22" w:name="_f1dda80b_76c5_4835_81fd_e44a3a73dc83"/>
      <w:bookmarkStart w:id="23" w:name="Tc_cMFmvDXbV0ulp5z-XNDNQQ_1_4"/>
      <w:bookmarkStart w:id="24" w:name="Tc_eEHsacYtkECxn0HqkGMPaA_1_2"/>
      <w:bookmarkStart w:id="25" w:name="Tc_YCU9N4MFkUq9Sa7o8XueVQ_1_0"/>
      <w:bookmarkStart w:id="26" w:name="_f1dda80b_76c5_4835_81fd_e44a3a73dc83"/>
      <w:bookmarkEnd w:id="23"/>
      <w:bookmarkEnd w:id="24"/>
      <w:bookmarkEnd w:id="25"/>
      <w:bookmarkEnd w:id="26"/>
    </w:p>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8740" cy="175260"/>
                      <wp:effectExtent l="0" t="0" r="0" b="0"/>
                      <wp:wrapNone/>
                      <wp:docPr id="12" name="Frame1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175260"/>
                      <wp:effectExtent l="0" t="0" r="0" b="0"/>
                      <wp:wrapNone/>
                      <wp:docPr id="13" name="Frame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9215" cy="175260"/>
                      <wp:effectExtent l="0" t="0" r="0" b="0"/>
                      <wp:wrapNone/>
                      <wp:docPr id="14" name="Frame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5"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7790" cy="175260"/>
                      <wp:effectExtent l="0" t="0" r="0" b="0"/>
                      <wp:wrapNone/>
                      <wp:docPr id="16" name="Frame1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8740" cy="305435"/>
                      <wp:effectExtent l="0" t="0" r="0" b="0"/>
                      <wp:wrapNone/>
                      <wp:docPr id="17" name="Frame17"/>
                      <a:graphic xmlns:a="http://schemas.openxmlformats.org/drawingml/2006/main">
                        <a:graphicData uri="http://schemas.microsoft.com/office/word/2010/wordprocessingShape">
                          <wps:wsp>
                            <wps:cNvSpPr txBox="1"/>
                            <wps:spPr>
                              <a:xfrm>
                                <a:off x="0" y="0"/>
                                <a:ext cx="78740" cy="305435"/>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b/>
                                      <w:sz w:val="18"/>
                                    </w:rPr>
                                  </w:pPr>
                                  <w:r>
                                    <w:rPr>
                                      <w:rFonts w:ascii="Times New Roman;Times;serif" w:hAnsi="Times New Roman;Times;serif"/>
                                      <w:b/>
                                      <w:sz w:val="18"/>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b/>
                                <w:sz w:val="18"/>
                              </w:rPr>
                            </w:pPr>
                            <w:r>
                              <w:rPr>
                                <w:rFonts w:ascii="Times New Roman;Times;serif" w:hAnsi="Times New Roman;Times;serif"/>
                                <w:b/>
                                <w:sz w:val="18"/>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9215" cy="305435"/>
                      <wp:effectExtent l="0" t="0" r="0" b="0"/>
                      <wp:wrapNone/>
                      <wp:docPr id="18" name="Frame18"/>
                      <a:graphic xmlns:a="http://schemas.openxmlformats.org/drawingml/2006/main">
                        <a:graphicData uri="http://schemas.microsoft.com/office/word/2010/wordprocessingShape">
                          <wps:wsp>
                            <wps:cNvSpPr txBox="1"/>
                            <wps:spPr>
                              <a:xfrm>
                                <a:off x="0" y="0"/>
                                <a:ext cx="69215" cy="305435"/>
                              </a:xfrm>
                              <a:prstGeom prst="rect"/>
                              <a:solidFill>
                                <a:srgbClr val="FFFFFF"/>
                              </a:solidFill>
                            </wps:spPr>
                            <wps:txbx>
                              <w:txbxContent>
                                <w:p>
                                  <w:pPr>
                                    <w:pStyle w:val="TableContents"/>
                                    <w:bidi w:val="0"/>
                                    <w:spacing w:before="0" w:after="30"/>
                                    <w:ind w:left="0" w:right="0" w:hanging="0"/>
                                    <w:jc w:val="center"/>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pPr>
                            <w:r>
                              <w:rPr/>
                              <w:t>  ​ ​ ​</w:t>
                            </w:r>
                          </w:p>
                        </w:txbxContent>
                      </v:textbox>
                      <w10:wrap type="none"/>
                    </v:rect>
                  </w:pict>
                </mc:Fallback>
              </mc:AlternateConten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215" cy="305435"/>
                      <wp:effectExtent l="0" t="0" r="0" b="0"/>
                      <wp:wrapNone/>
                      <wp:docPr id="19" name="Frame19"/>
                      <a:graphic xmlns:a="http://schemas.openxmlformats.org/drawingml/2006/main">
                        <a:graphicData uri="http://schemas.microsoft.com/office/word/2010/wordprocessingShape">
                          <wps:wsp>
                            <wps:cNvSpPr txBox="1"/>
                            <wps:spPr>
                              <a:xfrm>
                                <a:off x="0" y="0"/>
                                <a:ext cx="69215" cy="305435"/>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b/>
                                      <w:sz w:val="18"/>
                                    </w:rPr>
                                  </w:pPr>
                                  <w:r>
                                    <w:rPr>
                                      <w:rFonts w:ascii="Times New Roman;Times;serif" w:hAnsi="Times New Roman;Times;serif"/>
                                      <w:b/>
                                      <w:sz w:val="18"/>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b/>
                                <w:sz w:val="18"/>
                              </w:rPr>
                            </w:pPr>
                            <w:r>
                              <w:rPr>
                                <w:rFonts w:ascii="Times New Roman;Times;serif" w:hAnsi="Times New Roman;Times;serif"/>
                                <w:b/>
                                <w:sz w:val="18"/>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215" cy="305435"/>
                      <wp:effectExtent l="0" t="0" r="0" b="0"/>
                      <wp:wrapNone/>
                      <wp:docPr id="20" name="Frame20"/>
                      <a:graphic xmlns:a="http://schemas.openxmlformats.org/drawingml/2006/main">
                        <a:graphicData uri="http://schemas.microsoft.com/office/word/2010/wordprocessingShape">
                          <wps:wsp>
                            <wps:cNvSpPr txBox="1"/>
                            <wps:spPr>
                              <a:xfrm>
                                <a:off x="0" y="0"/>
                                <a:ext cx="69215" cy="305435"/>
                              </a:xfrm>
                              <a:prstGeom prst="rect"/>
                              <a:solidFill>
                                <a:srgbClr val="FFFFFF"/>
                              </a:solidFill>
                            </wps:spPr>
                            <wps:txbx>
                              <w:txbxContent>
                                <w:p>
                                  <w:pPr>
                                    <w:pStyle w:val="TableContents"/>
                                    <w:bidi w:val="0"/>
                                    <w:spacing w:before="0" w:after="30"/>
                                    <w:ind w:left="0" w:right="0" w:hanging="0"/>
                                    <w:jc w:val="center"/>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pPr>
                            <w:r>
                              <w:rPr/>
                              <w:t>  ​ ​ ​</w:t>
                            </w:r>
                          </w:p>
                        </w:txbxContent>
                      </v:textbox>
                      <w10:wrap type="none"/>
                    </v:rect>
                  </w:pict>
                </mc:Fallback>
              </mc:AlternateConten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97790" cy="305435"/>
                      <wp:effectExtent l="0" t="0" r="0" b="0"/>
                      <wp:wrapNone/>
                      <wp:docPr id="21" name="Frame21"/>
                      <a:graphic xmlns:a="http://schemas.openxmlformats.org/drawingml/2006/main">
                        <a:graphicData uri="http://schemas.microsoft.com/office/word/2010/wordprocessingShape">
                          <wps:wsp>
                            <wps:cNvSpPr txBox="1"/>
                            <wps:spPr>
                              <a:xfrm>
                                <a:off x="0" y="0"/>
                                <a:ext cx="97790" cy="305435"/>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4.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xbxContent>
                      </v:textbox>
                      <w10:wrap type="none"/>
                    </v:rect>
                  </w:pict>
                </mc:Fallback>
              </mc:AlternateContent>
            </w:r>
          </w:p>
        </w:tc>
      </w:tr>
      <w:tr>
        <w:trPr/>
        <w:tc>
          <w:tcPr>
            <w:tcW w:w="12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8740" cy="1445895"/>
                      <wp:effectExtent l="0" t="0" r="0" b="0"/>
                      <wp:wrapNone/>
                      <wp:docPr id="22" name="Frame22"/>
                      <a:graphic xmlns:a="http://schemas.openxmlformats.org/drawingml/2006/main">
                        <a:graphicData uri="http://schemas.microsoft.com/office/word/2010/wordprocessingShape">
                          <wps:wsp>
                            <wps:cNvSpPr txBox="1"/>
                            <wps:spPr>
                              <a:xfrm>
                                <a:off x="0" y="0"/>
                                <a:ext cx="78740" cy="1445895"/>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Common Stock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Common Stock</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175260"/>
                      <wp:effectExtent l="0" t="0" r="0" b="0"/>
                      <wp:wrapNone/>
                      <wp:docPr id="23" name="Frame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3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 </w:t>
                            </w:r>
                          </w:p>
                        </w:txbxContent>
                      </v:textbox>
                      <w10:wrap type="none"/>
                    </v:rect>
                  </w:pict>
                </mc:Fallback>
              </mc:AlternateContent>
            </w:r>
          </w:p>
        </w:tc>
        <w:tc>
          <w:tcPr>
            <w:tcW w:w="109"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525780"/>
                      <wp:effectExtent l="0" t="0" r="0" b="0"/>
                      <wp:wrapNone/>
                      <wp:docPr id="24" name="Frame24"/>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SAFE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SAFE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5"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3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 </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97790" cy="525780"/>
                      <wp:effectExtent l="0" t="0" r="0" b="0"/>
                      <wp:wrapNone/>
                      <wp:docPr id="26" name="Frame26"/>
                      <a:graphic xmlns:a="http://schemas.openxmlformats.org/drawingml/2006/main">
                        <a:graphicData uri="http://schemas.microsoft.com/office/word/2010/wordprocessingShape">
                          <wps:wsp>
                            <wps:cNvSpPr txBox="1"/>
                            <wps:spPr>
                              <a:xfrm>
                                <a:off x="0" y="0"/>
                                <a:ext cx="97790" cy="52578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NYSE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NYSE</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4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ind w:left="600" w:right="600" w:hanging="0"/>
        <w:jc w:val="left"/>
        <w:rPr>
          <w:sz w:val="4"/>
          <w:szCs w:val="4"/>
        </w:rPr>
      </w:pPr>
      <w:r>
        <w:rPr>
          <w:sz w:val="4"/>
          <w:szCs w:val="4"/>
        </w:rPr>
      </w:r>
      <w:bookmarkStart w:id="27" w:name="_ad165d21_6cf1_4bd9_8c4b_b5f3ded24741"/>
      <w:bookmarkStart w:id="28" w:name="_ad165d21_6cf1_4bd9_8c4b_b5f3ded24741"/>
      <w:bookmarkEnd w:id="28"/>
    </w:p>
    <w:tbl>
      <w:tblPr>
        <w:tblW w:w="2222" w:type="dxa"/>
        <w:jc w:val="left"/>
        <w:tblInd w:w="0" w:type="dxa"/>
        <w:tblLayout w:type="fixed"/>
        <w:tblCellMar>
          <w:top w:w="0" w:type="dxa"/>
          <w:left w:w="0" w:type="dxa"/>
          <w:bottom w:w="0" w:type="dxa"/>
          <w:right w:w="0" w:type="dxa"/>
        </w:tblCellMar>
      </w:tblPr>
      <w:tblGrid>
        <w:gridCol w:w="916"/>
        <w:gridCol w:w="1306"/>
      </w:tblGrid>
      <w:tr>
        <w:trPr/>
        <w:tc>
          <w:tcPr>
            <w:tcW w:w="9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8.01</w:t>
            </w:r>
          </w:p>
        </w:tc>
        <w:tc>
          <w:tcPr>
            <w:tcW w:w="1306" w:type="dxa"/>
            <w:tcBorders/>
            <w:vAlign w:val="center"/>
          </w:tcPr>
          <w:p>
            <w:pPr>
              <w:pStyle w:val="TableContents"/>
              <w:bidi w:val="0"/>
              <w:spacing w:before="0" w:after="240"/>
              <w:jc w:val="left"/>
              <w:rPr>
                <w:rFonts w:ascii="Times New Roman;Times;serif" w:hAnsi="Times New Roman;Times;serif"/>
                <w:b/>
                <w:color w:val="212529"/>
                <w:sz w:val="20"/>
                <w:shd w:fill="FFFFFF" w:val="clear"/>
              </w:rPr>
            </w:pPr>
            <w:r>
              <w:rPr>
                <w:rFonts w:ascii="Times New Roman;Times;serif" w:hAnsi="Times New Roman;Times;serif"/>
                <w:b/>
                <w:color w:val="212529"/>
                <w:sz w:val="20"/>
                <w:shd w:fill="FFFFFF" w:val="clear"/>
              </w:rPr>
              <w:t>Other Events.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Effective August 1, 2026, Safehold Inc. (the “Company”) has relocated its principal executive offices to One Penn Plaza, 51st Floor, New York, NY 10119 from 1114 Avenue of the Americas, 39th Floor, New York, NY 10036. All future correspondence should be directed to this address. The Company’s telephone number remains (212) 930-9400.</w:t>
      </w:r>
    </w:p>
    <w:p>
      <w:pPr>
        <w:pStyle w:val="TextBody"/>
        <w:bidi w:val="0"/>
        <w:spacing w:before="0" w:after="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9" w:name="_15b8d51f_f3ca_4fb4_af33_166d3d3572f6"/>
      <w:bookmarkEnd w:id="29"/>
      <w:r>
        <w:rPr>
          <w:rFonts w:ascii="Times New Roman;Times;serif" w:hAnsi="Times New Roman;Times;serif"/>
          <w:b/>
          <w:sz w:val="20"/>
        </w:rPr>
        <w:t>SIGNATURE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4384" w:type="dxa"/>
        <w:jc w:val="left"/>
        <w:tblInd w:w="0" w:type="dxa"/>
        <w:tblLayout w:type="fixed"/>
        <w:tblCellMar>
          <w:top w:w="0" w:type="dxa"/>
          <w:left w:w="0" w:type="dxa"/>
          <w:bottom w:w="0" w:type="dxa"/>
          <w:right w:w="0" w:type="dxa"/>
        </w:tblCellMar>
      </w:tblPr>
      <w:tblGrid>
        <w:gridCol w:w="556"/>
        <w:gridCol w:w="1351"/>
        <w:gridCol w:w="406"/>
        <w:gridCol w:w="2071"/>
      </w:tblGrid>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1907" w:type="dxa"/>
            <w:gridSpan w:val="2"/>
            <w:tcBorders/>
            <w:vAlign w:val="center"/>
          </w:tcPr>
          <w:p>
            <w:pPr>
              <w:pStyle w:val="TableContents"/>
              <w:bidi w:val="0"/>
              <w:spacing w:before="0" w:after="0"/>
              <w:ind w:left="0" w:right="0" w:hanging="0"/>
              <w:jc w:val="left"/>
              <w:rPr/>
            </w:pPr>
            <w:r>
              <w:rPr/>
              <w:t>​</w:t>
            </w:r>
          </w:p>
        </w:tc>
        <w:tc>
          <w:tcPr>
            <w:tcW w:w="247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Safehold Inc.</w:t>
            </w:r>
          </w:p>
        </w:tc>
      </w:tr>
      <w:tr>
        <w:trPr/>
        <w:tc>
          <w:tcPr>
            <w:tcW w:w="1907" w:type="dxa"/>
            <w:gridSpan w:val="2"/>
            <w:tcBorders/>
            <w:vAlign w:val="center"/>
          </w:tcPr>
          <w:p>
            <w:pPr>
              <w:pStyle w:val="TableContents"/>
              <w:bidi w:val="0"/>
              <w:spacing w:before="0" w:after="0"/>
              <w:ind w:left="0" w:right="0" w:hanging="0"/>
              <w:jc w:val="left"/>
              <w:rPr/>
            </w:pPr>
            <w:r>
              <w:rPr/>
              <w:t>​</w:t>
            </w:r>
          </w:p>
        </w:tc>
        <w:tc>
          <w:tcPr>
            <w:tcW w:w="2477" w:type="dxa"/>
            <w:gridSpan w:val="2"/>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BRETT ASNAS</w:t>
            </w:r>
          </w:p>
        </w:tc>
      </w:tr>
      <w:tr>
        <w:trPr/>
        <w:tc>
          <w:tcPr>
            <w:tcW w:w="190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Brett Asnas</w:t>
            </w:r>
          </w:p>
        </w:tc>
      </w:tr>
      <w:tr>
        <w:trPr/>
        <w:tc>
          <w:tcPr>
            <w:tcW w:w="190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Financial Officer</w:t>
            </w:r>
          </w:p>
          <w:p>
            <w:pPr>
              <w:pStyle w:val="TableContents"/>
              <w:bidi w:val="0"/>
              <w:spacing w:before="0" w:after="0"/>
              <w:ind w:left="0" w:right="0" w:hanging="0"/>
              <w:jc w:val="center"/>
              <w:rPr/>
            </w:pPr>
            <w:r>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414</Words>
  <Characters>2475</Characters>
  <CharactersWithSpaces>2925</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