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Uhlick Christopher Michael</w:t>
              </w:r>
            </w:hyperlink>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Safehold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SAFE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0" w:type="dxa"/>
            <w:vAlign w:val="bottom"/>
            <w:tcBorders>
              <w:top w:val="single" w:sz="8" w:color="0000EE"/>
            </w:tcBorders>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162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8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07/07/2025</w:t>
            </w: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80" w:type="dxa"/>
            <w:vAlign w:val="bottom"/>
            <w:gridSpan w:val="4"/>
            <w:vMerge w:val="continue"/>
          </w:tcPr>
          <w:p>
            <w:pPr>
              <w:spacing w:after="0"/>
              <w:rPr>
                <w:sz w:val="6"/>
                <w:szCs w:val="6"/>
                <w:color w:val="auto"/>
              </w:rPr>
            </w:pPr>
          </w:p>
        </w:tc>
        <w:tc>
          <w:tcPr>
            <w:tcW w:w="26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1114 AVENUE OF THE AMERICAS, 39TH FLR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07/07/2025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7,983</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A</w:t>
            </w:r>
            <w:r>
              <w:rPr>
                <w:rFonts w:ascii="Times New Roman" w:cs="Times New Roman" w:eastAsia="Times New Roman" w:hAnsi="Times New Roman"/>
                <w:sz w:val="11"/>
                <w:szCs w:val="11"/>
                <w:color w:val="008000"/>
              </w:rPr>
              <w:t>(1)</w:t>
            </w: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7,983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been granted 7,983 restricted stock units ("Units"), representing the right to receive an equivalent number of common stock of Safehold Inc. (net of applicable taxes and other withholdings) if and when the Units vest. The Units will vest in one installment on March 31, 2028, if certain service conditions have been satisfied.</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Austin Lee, as Attorney-in- </w:t>
      </w:r>
      <w:r>
        <w:rPr>
          <w:rFonts w:ascii="Times New Roman" w:cs="Times New Roman" w:eastAsia="Times New Roman" w:hAnsi="Times New Roman"/>
          <w:sz w:val="33"/>
          <w:szCs w:val="33"/>
          <w:color w:val="0000FF"/>
          <w:vertAlign w:val="subscript"/>
        </w:rPr>
        <w:t>07/08/2025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Chris Uhlick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37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3789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75337" TargetMode="External"/><Relationship Id="rId14" Type="http://schemas.openxmlformats.org/officeDocument/2006/relationships/hyperlink" Target="http://www.sec.gov/cgi-bin/browse-edgar?action=getcompany&amp;CIK=000109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2025-07-08T15:37:29Z</dcterms:created>
  <dcterms:modified xsi:type="dcterms:W3CDTF">2025-07-08T15:37:29Z</dcterms:modified>
</cp:coreProperties>
</file>