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tm2311453d1_sc13da.htm"/>
      <w:bookmarkStart w:id="1" w:name="kstm2311453d1_sc13da"/>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13d-101)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TO BE INCLUDED IN STATEMENTS FILED PURSUANT</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 240.13d-1(a) AND AMENDMENTS THERETO FILED PURSUANT TO</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240.13d-2(a)</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No.26)*</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Safehold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$0.01 per share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78645L 100</w:t>
      </w:r>
      <w:r>
        <w:rPr>
          <w:rFonts w:ascii="Times New Roman;Times;Serif" w:hAnsi="Times New Roman;Times;Serif"/>
          <w:b w:val="false"/>
          <w:i w:val="false"/>
          <w:caps w:val="false"/>
          <w:smallCaps w:val="false"/>
          <w:sz w:val="20"/>
        </w:rPr>
        <w:br/>
        <w:t>(CUSIP Number)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Geoffrey M. Dugan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iStar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1114 Avenue of the Americas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(212) 930-9400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to Receive Notices and Communications)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 240.13d-7 for other parties to whom copies are to be sent.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60" w:after="240"/>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78649D104</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28" w:type="dxa"/>
          <w:left w:w="28" w:type="dxa"/>
          <w:bottom w:w="28" w:type="dxa"/>
          <w:right w:w="0" w:type="dxa"/>
        </w:tblCellMar>
      </w:tblPr>
      <w:tblGrid>
        <w:gridCol w:w="1415"/>
        <w:gridCol w:w="5755"/>
        <w:gridCol w:w="1755"/>
        <w:gridCol w:w="1280"/>
      </w:tblGrid>
      <w:tr>
        <w:trPr/>
        <w:tc>
          <w:tcPr>
            <w:tcW w:w="1415" w:type="dxa"/>
            <w:tcBorders>
              <w:top w:val="double" w:sz="6" w:space="0" w:color="000000"/>
              <w:left w:val="double" w:sz="6" w:space="0" w:color="000000"/>
              <w:bottom w:val="single" w:sz="8" w:space="0" w:color="000000"/>
            </w:tcBorders>
            <w:shd w:fill="auto" w:val="clear"/>
            <w:vAlign w:val="center"/>
          </w:tcPr>
          <w:p>
            <w:pPr>
              <w:pStyle w:val="TableContents"/>
              <w:spacing w:before="0" w:after="283"/>
              <w:jc w:val="center"/>
              <w:rPr>
                <w:sz w:val="20"/>
              </w:rPr>
            </w:pPr>
            <w:r>
              <w:rPr>
                <w:sz w:val="20"/>
              </w:rPr>
              <w:t>1</w:t>
            </w:r>
          </w:p>
        </w:tc>
        <w:tc>
          <w:tcPr>
            <w:tcW w:w="8790" w:type="dxa"/>
            <w:gridSpan w:val="3"/>
            <w:tcBorders>
              <w:top w:val="double" w:sz="6" w:space="0" w:color="000000"/>
              <w:left w:val="single" w:sz="8" w:space="0" w:color="000000"/>
              <w:bottom w:val="single" w:sz="8" w:space="0" w:color="000000"/>
              <w:right w:val="double" w:sz="6" w:space="0" w:color="000000"/>
            </w:tcBorders>
            <w:shd w:fill="auto" w:val="clear"/>
            <w:tcMar>
              <w:left w:w="120" w:type="dxa"/>
              <w:right w:w="28" w:type="dxa"/>
            </w:tcM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3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Safehold Inc. (f/k/a iStar Inc.)</w:t>
            </w:r>
          </w:p>
        </w:tc>
      </w:tr>
      <w:tr>
        <w:trPr/>
        <w:tc>
          <w:tcPr>
            <w:tcW w:w="1415" w:type="dxa"/>
            <w:tcBorders>
              <w:left w:val="double" w:sz="6"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2</w:t>
            </w:r>
          </w:p>
        </w:tc>
        <w:tc>
          <w:tcPr>
            <w:tcW w:w="7510" w:type="dxa"/>
            <w:gridSpan w:val="2"/>
            <w:tcBorders>
              <w:left w:val="single" w:sz="8" w:space="0" w:color="000000"/>
              <w:bottom w:val="single" w:sz="8" w:space="0" w:color="000000"/>
            </w:tcBorders>
            <w:shd w:fill="auto" w:val="clear"/>
            <w:tcMar>
              <w:top w:w="0" w:type="dxa"/>
              <w:left w:w="120" w:type="dxa"/>
            </w:tcMar>
            <w:vAlign w:val="center"/>
          </w:tcPr>
          <w:p>
            <w:pPr>
              <w:pStyle w:val="TableContents"/>
              <w:spacing w:before="0" w:after="283"/>
              <w:jc w:val="both"/>
              <w:rPr>
                <w:sz w:val="20"/>
              </w:rPr>
            </w:pPr>
            <w:r>
              <w:rPr>
                <w:sz w:val="20"/>
              </w:rPr>
              <w:t>CHECK THE APPROPRIATE BOX IF A MEMBER OF A GROUP</w:t>
            </w:r>
          </w:p>
        </w:tc>
        <w:tc>
          <w:tcPr>
            <w:tcW w:w="1280" w:type="dxa"/>
            <w:tcBorders>
              <w:bottom w:val="single" w:sz="8" w:space="0" w:color="000000"/>
              <w:right w:val="double" w:sz="6" w:space="0" w:color="000000"/>
            </w:tcBorders>
            <w:shd w:fill="auto" w:val="clear"/>
            <w:tcMar>
              <w:top w:w="0" w:type="dxa"/>
              <w:left w:w="0" w:type="dxa"/>
              <w:right w:w="28" w:type="dxa"/>
            </w:tcMar>
            <w:vAlign w:val="center"/>
          </w:tcPr>
          <w:p>
            <w:pPr>
              <w:pStyle w:val="TableContents"/>
              <w:spacing w:before="0" w:after="0"/>
              <w:ind w:left="1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w:t>
            </w:r>
          </w:p>
          <w:p>
            <w:pPr>
              <w:pStyle w:val="TableContents"/>
              <w:spacing w:before="0" w:after="0"/>
              <w:ind w:left="1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 ☒</w:t>
            </w:r>
          </w:p>
        </w:tc>
      </w:tr>
      <w:tr>
        <w:trPr/>
        <w:tc>
          <w:tcPr>
            <w:tcW w:w="1415" w:type="dxa"/>
            <w:tcBorders>
              <w:left w:val="double" w:sz="6"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3</w:t>
            </w:r>
          </w:p>
        </w:tc>
        <w:tc>
          <w:tcPr>
            <w:tcW w:w="8790" w:type="dxa"/>
            <w:gridSpan w:val="3"/>
            <w:tcBorders>
              <w:left w:val="single" w:sz="8" w:space="0" w:color="000000"/>
              <w:bottom w:val="single" w:sz="8" w:space="0" w:color="000000"/>
              <w:right w:val="double" w:sz="6" w:space="0" w:color="000000"/>
            </w:tcBorders>
            <w:shd w:fill="auto" w:val="clear"/>
            <w:tcMar>
              <w:top w:w="0" w:type="dxa"/>
              <w:right w:w="28"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spacing w:before="0" w:after="0"/>
              <w:ind w:left="0" w:right="0" w:hanging="0"/>
              <w:jc w:val="both"/>
              <w:rPr>
                <w:caps w:val="false"/>
                <w:smallCaps w:val="false"/>
              </w:rPr>
            </w:pPr>
            <w:r>
              <w:rPr>
                <w:caps w:val="false"/>
                <w:smallCaps w:val="false"/>
              </w:rPr>
              <w:t> </w:t>
            </w:r>
          </w:p>
        </w:tc>
      </w:tr>
      <w:tr>
        <w:trPr/>
        <w:tc>
          <w:tcPr>
            <w:tcW w:w="1415" w:type="dxa"/>
            <w:tcBorders>
              <w:left w:val="double" w:sz="6"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4</w:t>
            </w:r>
          </w:p>
        </w:tc>
        <w:tc>
          <w:tcPr>
            <w:tcW w:w="8790" w:type="dxa"/>
            <w:gridSpan w:val="3"/>
            <w:tcBorders>
              <w:left w:val="single" w:sz="8" w:space="0" w:color="000000"/>
              <w:bottom w:val="single" w:sz="8" w:space="0" w:color="000000"/>
              <w:right w:val="double" w:sz="6" w:space="0" w:color="000000"/>
            </w:tcBorders>
            <w:shd w:fill="auto" w:val="clear"/>
            <w:tcMar>
              <w:top w:w="0" w:type="dxa"/>
              <w:right w:w="28"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3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WC</w:t>
            </w:r>
          </w:p>
        </w:tc>
      </w:tr>
      <w:tr>
        <w:trPr/>
        <w:tc>
          <w:tcPr>
            <w:tcW w:w="1415" w:type="dxa"/>
            <w:tcBorders>
              <w:left w:val="double" w:sz="6"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5</w:t>
            </w:r>
          </w:p>
        </w:tc>
        <w:tc>
          <w:tcPr>
            <w:tcW w:w="7510" w:type="dxa"/>
            <w:gridSpan w:val="2"/>
            <w:tcBorders>
              <w:left w:val="single" w:sz="8" w:space="0" w:color="000000"/>
              <w:bottom w:val="single" w:sz="8" w:space="0" w:color="000000"/>
            </w:tcBorders>
            <w:shd w:fill="auto" w:val="clear"/>
            <w:tcMar>
              <w:top w:w="0"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 2(d) OR 2(e)</w:t>
            </w:r>
          </w:p>
          <w:p>
            <w:pPr>
              <w:pStyle w:val="TableContents"/>
              <w:spacing w:before="0" w:after="0"/>
              <w:ind w:left="120" w:right="0" w:hanging="0"/>
              <w:jc w:val="both"/>
              <w:rPr>
                <w:caps w:val="false"/>
                <w:smallCaps w:val="false"/>
              </w:rPr>
            </w:pPr>
            <w:r>
              <w:rPr>
                <w:caps w:val="false"/>
                <w:smallCaps w:val="false"/>
              </w:rPr>
              <w:t> </w:t>
            </w:r>
          </w:p>
        </w:tc>
        <w:tc>
          <w:tcPr>
            <w:tcW w:w="1280" w:type="dxa"/>
            <w:tcBorders>
              <w:bottom w:val="single" w:sz="8" w:space="0" w:color="000000"/>
              <w:right w:val="double" w:sz="6" w:space="0" w:color="000000"/>
            </w:tcBorders>
            <w:shd w:fill="auto" w:val="clear"/>
            <w:tcMar>
              <w:top w:w="0" w:type="dxa"/>
              <w:left w:w="0" w:type="dxa"/>
              <w:right w:w="28" w:type="dxa"/>
            </w:tcMar>
            <w:vAlign w:val="center"/>
          </w:tcPr>
          <w:p>
            <w:pPr>
              <w:pStyle w:val="TableContents"/>
              <w:spacing w:before="0" w:after="283"/>
              <w:jc w:val="both"/>
              <w:rPr/>
            </w:pPr>
            <w:r>
              <w:rPr/>
              <w:t>☐</w:t>
            </w:r>
          </w:p>
        </w:tc>
      </w:tr>
      <w:tr>
        <w:trPr/>
        <w:tc>
          <w:tcPr>
            <w:tcW w:w="1415" w:type="dxa"/>
            <w:tcBorders>
              <w:left w:val="double" w:sz="6"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6</w:t>
            </w:r>
          </w:p>
        </w:tc>
        <w:tc>
          <w:tcPr>
            <w:tcW w:w="8790" w:type="dxa"/>
            <w:gridSpan w:val="3"/>
            <w:tcBorders>
              <w:left w:val="single" w:sz="8" w:space="0" w:color="000000"/>
              <w:bottom w:val="single" w:sz="8" w:space="0" w:color="000000"/>
              <w:right w:val="double" w:sz="6" w:space="0" w:color="000000"/>
            </w:tcBorders>
            <w:shd w:fill="auto" w:val="clear"/>
            <w:tcMar>
              <w:top w:w="0" w:type="dxa"/>
              <w:right w:w="28"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3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Maryland</w:t>
            </w:r>
          </w:p>
        </w:tc>
      </w:tr>
      <w:tr>
        <w:trPr/>
        <w:tc>
          <w:tcPr>
            <w:tcW w:w="1415" w:type="dxa"/>
            <w:vMerge w:val="restart"/>
            <w:tcBorders>
              <w:left w:val="double" w:sz="6"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NUMBER OF</w:t>
              <w:br/>
              <w:t>SHARES</w:t>
              <w:br/>
              <w:t>BENEFICIALLY</w:t>
              <w:br/>
              <w:t>OWNED BY</w:t>
              <w:br/>
              <w:t xml:space="preserve">EACH </w:t>
              <w:br/>
              <w:t xml:space="preserve">REPORTING </w:t>
              <w:br/>
              <w:t>PERSON WITH</w:t>
            </w:r>
          </w:p>
        </w:tc>
        <w:tc>
          <w:tcPr>
            <w:tcW w:w="5755" w:type="dxa"/>
            <w:tcBorders>
              <w:left w:val="single" w:sz="8"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7</w:t>
            </w:r>
          </w:p>
        </w:tc>
        <w:tc>
          <w:tcPr>
            <w:tcW w:w="3035" w:type="dxa"/>
            <w:gridSpan w:val="2"/>
            <w:tcBorders>
              <w:left w:val="single" w:sz="8" w:space="0" w:color="000000"/>
              <w:bottom w:val="single" w:sz="8" w:space="0" w:color="000000"/>
              <w:right w:val="double" w:sz="6" w:space="0" w:color="000000"/>
            </w:tcBorders>
            <w:shd w:fill="auto" w:val="clear"/>
            <w:tcMar>
              <w:top w:w="0" w:type="dxa"/>
              <w:right w:w="28"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3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415" w:type="dxa"/>
            <w:vMerge w:val="continue"/>
            <w:tcBorders>
              <w:left w:val="double" w:sz="6" w:space="0" w:color="000000"/>
              <w:bottom w:val="single" w:sz="8" w:space="0" w:color="000000"/>
            </w:tcBorders>
            <w:shd w:fill="auto" w:val="clear"/>
            <w:tcMar>
              <w:top w:w="0" w:type="dxa"/>
            </w:tcMar>
            <w:vAlign w:val="center"/>
          </w:tcPr>
          <w:p>
            <w:pPr>
              <w:pStyle w:val="Normal"/>
              <w:rPr/>
            </w:pPr>
            <w:r>
              <w:rPr/>
            </w:r>
          </w:p>
        </w:tc>
        <w:tc>
          <w:tcPr>
            <w:tcW w:w="5755" w:type="dxa"/>
            <w:tcBorders>
              <w:left w:val="single" w:sz="8"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8</w:t>
            </w:r>
          </w:p>
        </w:tc>
        <w:tc>
          <w:tcPr>
            <w:tcW w:w="3035" w:type="dxa"/>
            <w:gridSpan w:val="2"/>
            <w:tcBorders>
              <w:left w:val="single" w:sz="8" w:space="0" w:color="000000"/>
              <w:bottom w:val="single" w:sz="8" w:space="0" w:color="000000"/>
              <w:right w:val="double" w:sz="6" w:space="0" w:color="000000"/>
            </w:tcBorders>
            <w:shd w:fill="auto" w:val="clear"/>
            <w:tcMar>
              <w:top w:w="0" w:type="dxa"/>
              <w:right w:w="28"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3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415" w:type="dxa"/>
            <w:vMerge w:val="continue"/>
            <w:tcBorders>
              <w:left w:val="double" w:sz="6" w:space="0" w:color="000000"/>
              <w:bottom w:val="single" w:sz="8" w:space="0" w:color="000000"/>
            </w:tcBorders>
            <w:shd w:fill="auto" w:val="clear"/>
            <w:tcMar>
              <w:top w:w="0" w:type="dxa"/>
            </w:tcMar>
            <w:vAlign w:val="center"/>
          </w:tcPr>
          <w:p>
            <w:pPr>
              <w:pStyle w:val="Normal"/>
              <w:rPr/>
            </w:pPr>
            <w:r>
              <w:rPr/>
            </w:r>
          </w:p>
        </w:tc>
        <w:tc>
          <w:tcPr>
            <w:tcW w:w="5755" w:type="dxa"/>
            <w:tcBorders>
              <w:left w:val="single" w:sz="8"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9</w:t>
            </w:r>
          </w:p>
        </w:tc>
        <w:tc>
          <w:tcPr>
            <w:tcW w:w="3035" w:type="dxa"/>
            <w:gridSpan w:val="2"/>
            <w:tcBorders>
              <w:left w:val="single" w:sz="8" w:space="0" w:color="000000"/>
              <w:bottom w:val="single" w:sz="8" w:space="0" w:color="000000"/>
              <w:right w:val="double" w:sz="6" w:space="0" w:color="000000"/>
            </w:tcBorders>
            <w:shd w:fill="auto" w:val="clear"/>
            <w:tcMar>
              <w:top w:w="0" w:type="dxa"/>
              <w:right w:w="28"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3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415" w:type="dxa"/>
            <w:vMerge w:val="continue"/>
            <w:tcBorders>
              <w:left w:val="double" w:sz="6" w:space="0" w:color="000000"/>
              <w:bottom w:val="single" w:sz="8" w:space="0" w:color="000000"/>
            </w:tcBorders>
            <w:shd w:fill="auto" w:val="clear"/>
            <w:tcMar>
              <w:top w:w="0" w:type="dxa"/>
            </w:tcMar>
            <w:vAlign w:val="center"/>
          </w:tcPr>
          <w:p>
            <w:pPr>
              <w:pStyle w:val="Normal"/>
              <w:rPr/>
            </w:pPr>
            <w:r>
              <w:rPr/>
            </w:r>
          </w:p>
        </w:tc>
        <w:tc>
          <w:tcPr>
            <w:tcW w:w="5755" w:type="dxa"/>
            <w:tcBorders>
              <w:left w:val="single" w:sz="8"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10</w:t>
            </w:r>
          </w:p>
        </w:tc>
        <w:tc>
          <w:tcPr>
            <w:tcW w:w="3035" w:type="dxa"/>
            <w:gridSpan w:val="2"/>
            <w:tcBorders>
              <w:left w:val="single" w:sz="8" w:space="0" w:color="000000"/>
              <w:bottom w:val="single" w:sz="8" w:space="0" w:color="000000"/>
              <w:right w:val="double" w:sz="6" w:space="0" w:color="000000"/>
            </w:tcBorders>
            <w:shd w:fill="auto" w:val="clear"/>
            <w:tcMar>
              <w:top w:w="0" w:type="dxa"/>
              <w:right w:w="28"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3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0 </w:t>
            </w:r>
          </w:p>
        </w:tc>
      </w:tr>
      <w:tr>
        <w:trPr/>
        <w:tc>
          <w:tcPr>
            <w:tcW w:w="1415" w:type="dxa"/>
            <w:tcBorders>
              <w:left w:val="double" w:sz="6"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11</w:t>
            </w:r>
          </w:p>
        </w:tc>
        <w:tc>
          <w:tcPr>
            <w:tcW w:w="8790" w:type="dxa"/>
            <w:gridSpan w:val="3"/>
            <w:tcBorders>
              <w:left w:val="single" w:sz="8" w:space="0" w:color="000000"/>
              <w:bottom w:val="single" w:sz="8" w:space="0" w:color="000000"/>
              <w:right w:val="double" w:sz="6" w:space="0" w:color="000000"/>
            </w:tcBorders>
            <w:shd w:fill="auto" w:val="clear"/>
            <w:tcMar>
              <w:top w:w="0" w:type="dxa"/>
              <w:right w:w="28"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3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415" w:type="dxa"/>
            <w:tcBorders>
              <w:left w:val="double" w:sz="6"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12</w:t>
            </w:r>
          </w:p>
        </w:tc>
        <w:tc>
          <w:tcPr>
            <w:tcW w:w="7510" w:type="dxa"/>
            <w:gridSpan w:val="2"/>
            <w:tcBorders>
              <w:left w:val="single" w:sz="8" w:space="0" w:color="000000"/>
              <w:bottom w:val="single" w:sz="8" w:space="0" w:color="000000"/>
            </w:tcBorders>
            <w:shd w:fill="auto" w:val="clear"/>
            <w:tcMar>
              <w:top w:w="0"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spacing w:before="0" w:after="0"/>
              <w:ind w:left="120" w:right="0" w:hanging="0"/>
              <w:jc w:val="both"/>
              <w:rPr>
                <w:caps w:val="false"/>
                <w:smallCaps w:val="false"/>
              </w:rPr>
            </w:pPr>
            <w:r>
              <w:rPr>
                <w:caps w:val="false"/>
                <w:smallCaps w:val="false"/>
              </w:rPr>
              <w:t> </w:t>
            </w:r>
          </w:p>
        </w:tc>
        <w:tc>
          <w:tcPr>
            <w:tcW w:w="1280" w:type="dxa"/>
            <w:tcBorders>
              <w:bottom w:val="single" w:sz="8" w:space="0" w:color="000000"/>
              <w:right w:val="double" w:sz="6" w:space="0" w:color="000000"/>
            </w:tcBorders>
            <w:shd w:fill="auto" w:val="clear"/>
            <w:tcMar>
              <w:top w:w="0" w:type="dxa"/>
              <w:left w:w="0" w:type="dxa"/>
              <w:right w:w="28" w:type="dxa"/>
            </w:tcMar>
            <w:vAlign w:val="center"/>
          </w:tcPr>
          <w:p>
            <w:pPr>
              <w:pStyle w:val="TableContents"/>
              <w:spacing w:before="0" w:after="283"/>
              <w:jc w:val="both"/>
              <w:rPr/>
            </w:pPr>
            <w:r>
              <w:rPr/>
              <w:t>☐</w:t>
            </w:r>
          </w:p>
        </w:tc>
      </w:tr>
      <w:tr>
        <w:trPr/>
        <w:tc>
          <w:tcPr>
            <w:tcW w:w="1415" w:type="dxa"/>
            <w:tcBorders>
              <w:left w:val="double" w:sz="6" w:space="0" w:color="000000"/>
              <w:bottom w:val="single" w:sz="8" w:space="0" w:color="000000"/>
            </w:tcBorders>
            <w:shd w:fill="auto" w:val="clear"/>
            <w:tcMar>
              <w:top w:w="0" w:type="dxa"/>
            </w:tcMar>
            <w:vAlign w:val="center"/>
          </w:tcPr>
          <w:p>
            <w:pPr>
              <w:pStyle w:val="TableContents"/>
              <w:spacing w:before="0" w:after="283"/>
              <w:jc w:val="center"/>
              <w:rPr>
                <w:sz w:val="20"/>
              </w:rPr>
            </w:pPr>
            <w:r>
              <w:rPr>
                <w:sz w:val="20"/>
              </w:rPr>
              <w:t>13</w:t>
            </w:r>
          </w:p>
        </w:tc>
        <w:tc>
          <w:tcPr>
            <w:tcW w:w="8790" w:type="dxa"/>
            <w:gridSpan w:val="3"/>
            <w:tcBorders>
              <w:left w:val="single" w:sz="8" w:space="0" w:color="000000"/>
              <w:bottom w:val="single" w:sz="8" w:space="0" w:color="000000"/>
              <w:right w:val="double" w:sz="6" w:space="0" w:color="000000"/>
            </w:tcBorders>
            <w:shd w:fill="auto" w:val="clear"/>
            <w:tcMar>
              <w:top w:w="0" w:type="dxa"/>
              <w:right w:w="28"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3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415" w:type="dxa"/>
            <w:tcBorders>
              <w:left w:val="double" w:sz="6" w:space="0" w:color="000000"/>
              <w:bottom w:val="double" w:sz="6" w:space="0" w:color="000000"/>
            </w:tcBorders>
            <w:shd w:fill="auto" w:val="clear"/>
            <w:tcMar>
              <w:top w:w="0" w:type="dxa"/>
            </w:tcMar>
            <w:vAlign w:val="center"/>
          </w:tcPr>
          <w:p>
            <w:pPr>
              <w:pStyle w:val="TableContents"/>
              <w:spacing w:before="0" w:after="283"/>
              <w:jc w:val="center"/>
              <w:rPr>
                <w:sz w:val="20"/>
              </w:rPr>
            </w:pPr>
            <w:r>
              <w:rPr>
                <w:sz w:val="20"/>
              </w:rPr>
              <w:t>14</w:t>
            </w:r>
          </w:p>
        </w:tc>
        <w:tc>
          <w:tcPr>
            <w:tcW w:w="8790" w:type="dxa"/>
            <w:gridSpan w:val="3"/>
            <w:tcBorders>
              <w:left w:val="single" w:sz="8" w:space="0" w:color="000000"/>
              <w:bottom w:val="double" w:sz="6" w:space="0" w:color="000000"/>
              <w:right w:val="double" w:sz="6" w:space="0" w:color="000000"/>
            </w:tcBorders>
            <w:shd w:fill="auto" w:val="clear"/>
            <w:tcMar>
              <w:top w:w="0" w:type="dxa"/>
              <w:right w:w="28" w:type="dxa"/>
            </w:tcMar>
            <w:vAlign w:val="center"/>
          </w:tcPr>
          <w:p>
            <w:pPr>
              <w:pStyle w:val="TableContents"/>
              <w:spacing w:before="0" w:after="0"/>
              <w:ind w:left="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3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1415" w:type="dxa"/>
            <w:tcBorders/>
            <w:shd w:fill="auto" w:val="clear"/>
            <w:tcMar>
              <w:top w:w="0" w:type="dxa"/>
              <w:left w:w="0" w:type="dxa"/>
              <w:bottom w:w="0" w:type="dxa"/>
            </w:tcMar>
            <w:vAlign w:val="center"/>
          </w:tcPr>
          <w:p>
            <w:pPr>
              <w:pStyle w:val="TableContents"/>
              <w:spacing w:before="0" w:after="283"/>
              <w:rPr/>
            </w:pPr>
            <w:r>
              <w:rPr/>
              <w:t> </w:t>
            </w:r>
          </w:p>
        </w:tc>
        <w:tc>
          <w:tcPr>
            <w:tcW w:w="5755" w:type="dxa"/>
            <w:tcBorders/>
            <w:shd w:fill="auto" w:val="clear"/>
            <w:tcMar>
              <w:top w:w="0" w:type="dxa"/>
              <w:left w:w="0" w:type="dxa"/>
              <w:bottom w:w="0" w:type="dxa"/>
            </w:tcMar>
            <w:vAlign w:val="center"/>
          </w:tcPr>
          <w:p>
            <w:pPr>
              <w:pStyle w:val="TableContents"/>
              <w:spacing w:before="0" w:after="283"/>
              <w:rPr/>
            </w:pPr>
            <w:r>
              <w:rPr/>
              <w:t> </w:t>
            </w:r>
          </w:p>
        </w:tc>
        <w:tc>
          <w:tcPr>
            <w:tcW w:w="1755" w:type="dxa"/>
            <w:tcBorders/>
            <w:shd w:fill="auto" w:val="clear"/>
            <w:tcMar>
              <w:top w:w="0" w:type="dxa"/>
              <w:left w:w="0" w:type="dxa"/>
              <w:bottom w:w="0" w:type="dxa"/>
            </w:tcMar>
            <w:vAlign w:val="center"/>
          </w:tcPr>
          <w:p>
            <w:pPr>
              <w:pStyle w:val="TableContents"/>
              <w:spacing w:before="0" w:after="283"/>
              <w:rPr/>
            </w:pPr>
            <w:r>
              <w:rPr/>
              <w:t> </w:t>
            </w:r>
          </w:p>
        </w:tc>
        <w:tc>
          <w:tcPr>
            <w:tcW w:w="1280" w:type="dxa"/>
            <w:tcBorders/>
            <w:shd w:fill="auto" w:val="clear"/>
            <w:tcMar>
              <w:top w:w="0" w:type="dxa"/>
              <w:left w:w="0" w:type="dxa"/>
              <w:bottom w:w="0" w:type="dxa"/>
            </w:tcMar>
            <w:vAlign w:val="center"/>
          </w:tcPr>
          <w:p>
            <w:pPr>
              <w:pStyle w:val="TableContents"/>
              <w:spacing w:before="0" w:after="283"/>
              <w:rPr/>
            </w:pPr>
            <w:r>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26 on Schedule 13D (the "Schedule 13D") relating to shares of common stock, $0.01 par value per share (the "Shares"), of Safehold Inc., a Maryland corporation (the "Issuer"), is being filed by Safehold Inc. (f/k/a iStar Inc.), a Maryland corporation (the "Reporting Person"), and supplements and amends the statement on Schedule 13D originally filed with the Commission on June 27, 2017 (as amended, the "Statement").</w:t>
      </w:r>
    </w:p>
    <w:p>
      <w:pPr>
        <w:pStyle w:val="TextBody"/>
        <w:spacing w:before="0" w:after="0"/>
        <w:ind w:left="0" w:right="0" w:firstLine="720"/>
        <w:jc w:val="both"/>
        <w:rPr>
          <w:caps w:val="false"/>
          <w:smallCaps w:val="false"/>
        </w:rPr>
      </w:pPr>
      <w:r>
        <w:rPr>
          <w:caps w:val="false"/>
          <w:smallCaps w:val="false"/>
        </w:rPr>
        <w:t> </w:t>
      </w:r>
    </w:p>
    <w:tbl>
      <w:tblPr>
        <w:tblW w:w="2635" w:type="dxa"/>
        <w:jc w:val="left"/>
        <w:tblInd w:w="0" w:type="dxa"/>
        <w:tblCellMar>
          <w:top w:w="28" w:type="dxa"/>
          <w:left w:w="108" w:type="dxa"/>
          <w:bottom w:w="28" w:type="dxa"/>
          <w:right w:w="108" w:type="dxa"/>
        </w:tblCellMar>
      </w:tblPr>
      <w:tblGrid>
        <w:gridCol w:w="620"/>
        <w:gridCol w:w="2015"/>
      </w:tblGrid>
      <w:tr>
        <w:trPr/>
        <w:tc>
          <w:tcPr>
            <w:tcW w:w="62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both"/>
              <w:rPr>
                <w:b/>
                <w:sz w:val="20"/>
              </w:rPr>
            </w:pPr>
            <w:r>
              <w:rPr>
                <w:b/>
                <w:sz w:val="20"/>
              </w:rPr>
              <w:t>Item 4.</w:t>
            </w:r>
          </w:p>
        </w:tc>
        <w:tc>
          <w:tcPr>
            <w:tcW w:w="201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both"/>
              <w:rPr>
                <w:b/>
                <w:sz w:val="20"/>
              </w:rPr>
            </w:pPr>
            <w:r>
              <w:rPr>
                <w:b/>
                <w:sz w:val="20"/>
              </w:rPr>
              <w:t>Purpose of Transaction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Reporting Person and the Issuer completed the merger of the Issuer with and into the Reporting Person (the "Merger") pursuant to the Agreement and Plan of Merger, dated as of August 10, 2022, between the Reporting Person and the Issuer (the "Merger Agreement"). In the Merger, each Share owned by the Reporting Person at the effective time of the Merger (the "Effective Time") was cancelled. Prior to the Effective Time and in connection with the Merger, the Reporting Person (i) contributed 13,522,651 Shares to Star Holdings, a former subsidiary of the Reporting Person that was spun off to the Reporting Person's stockholders on March 31, 2023; (ii) sold 5,405,406 Shares to a third party purchaser at a price of $37.00 per Share in a previously announced private sale transaction; (iii) terminated all of its performance incentive plans known as "iPIP" and paid amounts due to iPIP participants, including 2,357,118 net Shares; and (iv) granted retention awards of 129,193 net Shares to certain of the Reporting Person's employees.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Amended and Restated Management Agreement, dated as of January 2, 2019, among the Reporting Person, the Issuer and certain other parties, as amended, the Stockholder Agreement between the Reporting Person and the Issuer, dated as of January 2, 2019, as amended, the Exclusivity and Expense Reimbursement Agreement between the Reporting Person and the Issuer, dated as of January 2, 2019, as amended, and the Amended and Restated Registration Rights Agreement between the Reporting Person and the Issuer, dated January 2, 2019, as amended, were terminated.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Merger and the Merger Agreement do not purport to be complete and are qualified entirely by reference to the Merger Agreement, a copy of which is included as an exhibit hereto and is incorporated by reference into this Statement.</w:t>
      </w:r>
    </w:p>
    <w:p>
      <w:pPr>
        <w:pStyle w:val="TextBody"/>
        <w:spacing w:before="0" w:after="0"/>
        <w:ind w:left="0" w:right="0" w:firstLine="720"/>
        <w:jc w:val="both"/>
        <w:rPr>
          <w:caps w:val="false"/>
          <w:smallCaps w:val="false"/>
        </w:rPr>
      </w:pPr>
      <w:r>
        <w:rPr>
          <w:caps w:val="false"/>
          <w:smallCaps w:val="false"/>
        </w:rPr>
        <w:t> </w:t>
      </w:r>
    </w:p>
    <w:tbl>
      <w:tblPr>
        <w:tblW w:w="3445" w:type="dxa"/>
        <w:jc w:val="left"/>
        <w:tblInd w:w="0" w:type="dxa"/>
        <w:tblCellMar>
          <w:top w:w="28" w:type="dxa"/>
          <w:left w:w="108" w:type="dxa"/>
          <w:bottom w:w="28" w:type="dxa"/>
          <w:right w:w="108" w:type="dxa"/>
        </w:tblCellMar>
      </w:tblPr>
      <w:tblGrid>
        <w:gridCol w:w="620"/>
        <w:gridCol w:w="2825"/>
      </w:tblGrid>
      <w:tr>
        <w:trPr/>
        <w:tc>
          <w:tcPr>
            <w:tcW w:w="62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both"/>
              <w:rPr>
                <w:b/>
                <w:sz w:val="20"/>
              </w:rPr>
            </w:pPr>
            <w:r>
              <w:rPr>
                <w:b/>
                <w:sz w:val="20"/>
              </w:rPr>
              <w:t>Item 5.</w:t>
            </w:r>
          </w:p>
        </w:tc>
        <w:tc>
          <w:tcPr>
            <w:tcW w:w="282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both"/>
              <w:rPr>
                <w:b/>
                <w:sz w:val="20"/>
              </w:rPr>
            </w:pPr>
            <w:r>
              <w:rPr>
                <w:b/>
                <w:sz w:val="20"/>
              </w:rPr>
              <w:t>Interest in Securities of the Issuer</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9"/>
        <w:gridCol w:w="242"/>
        <w:gridCol w:w="9924"/>
      </w:tblGrid>
      <w:tr>
        <w:trPr/>
        <w:tc>
          <w:tcPr>
            <w:tcW w:w="3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20"/>
              </w:rPr>
            </w:pPr>
            <w:r>
              <w:rPr>
                <w:sz w:val="20"/>
              </w:rPr>
              <w:t>(a)</w:t>
            </w:r>
          </w:p>
        </w:tc>
        <w:tc>
          <w:tcPr>
            <w:tcW w:w="9924" w:type="dxa"/>
            <w:tcBorders/>
            <w:shd w:fill="auto" w:val="clear"/>
            <w:vAlign w:val="center"/>
          </w:tcPr>
          <w:p>
            <w:pPr>
              <w:pStyle w:val="TableContents"/>
              <w:spacing w:before="0" w:after="283"/>
              <w:jc w:val="both"/>
              <w:rPr/>
            </w:pPr>
            <w:r>
              <w:rPr/>
              <w:t>After giving effect to the Merger, the Reporting Person beneficially owns no securities of the Issuer.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0"/>
        <w:gridCol w:w="9938"/>
      </w:tblGrid>
      <w:tr>
        <w:trPr/>
        <w:tc>
          <w:tcPr>
            <w:tcW w:w="3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20"/>
              </w:rPr>
            </w:pPr>
            <w:r>
              <w:rPr>
                <w:sz w:val="20"/>
              </w:rPr>
              <w:t>(b)</w:t>
            </w:r>
          </w:p>
        </w:tc>
        <w:tc>
          <w:tcPr>
            <w:tcW w:w="9938" w:type="dxa"/>
            <w:tcBorders/>
            <w:shd w:fill="auto" w:val="clear"/>
            <w:vAlign w:val="center"/>
          </w:tcPr>
          <w:p>
            <w:pPr>
              <w:pStyle w:val="TableContents"/>
              <w:spacing w:before="0" w:after="283"/>
              <w:jc w:val="both"/>
              <w:rPr/>
            </w:pPr>
            <w:r>
              <w:rPr/>
              <w:t>During the past 60 days, the Reporting Person disposed of all of the Shares in the Merger and the other transactions described in Item 4.</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3"/>
        <w:gridCol w:w="265"/>
        <w:gridCol w:w="9897"/>
      </w:tblGrid>
      <w:tr>
        <w:trPr/>
        <w:tc>
          <w:tcPr>
            <w:tcW w:w="4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20"/>
              </w:rPr>
            </w:pPr>
            <w:r>
              <w:rPr>
                <w:sz w:val="20"/>
              </w:rPr>
              <w:t>(c)</w:t>
            </w:r>
          </w:p>
        </w:tc>
        <w:tc>
          <w:tcPr>
            <w:tcW w:w="9897" w:type="dxa"/>
            <w:tcBorders/>
            <w:shd w:fill="auto" w:val="clear"/>
            <w:vAlign w:val="center"/>
          </w:tcPr>
          <w:p>
            <w:pPr>
              <w:pStyle w:val="TableContents"/>
              <w:spacing w:before="0" w:after="283"/>
              <w:jc w:val="both"/>
              <w:rPr/>
            </w:pPr>
            <w:r>
              <w:rPr/>
              <w:t>the Reporting Person ceased to be the beneficial owner of all Shares as of March 31, 2023.</w:t>
            </w:r>
          </w:p>
        </w:tc>
      </w:tr>
    </w:tbl>
    <w:p>
      <w:pPr>
        <w:pStyle w:val="TextBody"/>
        <w:spacing w:before="0" w:after="0"/>
        <w:rPr>
          <w:caps w:val="false"/>
          <w:smallCaps w:val="false"/>
        </w:rPr>
      </w:pPr>
      <w:r>
        <w:rPr>
          <w:caps w:val="false"/>
          <w:smallCaps w:val="false"/>
        </w:rPr>
        <w:t> </w:t>
      </w:r>
    </w:p>
    <w:tbl>
      <w:tblPr>
        <w:tblW w:w="8860" w:type="dxa"/>
        <w:jc w:val="left"/>
        <w:tblInd w:w="0" w:type="dxa"/>
        <w:tblCellMar>
          <w:top w:w="28" w:type="dxa"/>
          <w:left w:w="108" w:type="dxa"/>
          <w:bottom w:w="28" w:type="dxa"/>
          <w:right w:w="108" w:type="dxa"/>
        </w:tblCellMar>
      </w:tblPr>
      <w:tblGrid>
        <w:gridCol w:w="620"/>
        <w:gridCol w:w="8240"/>
      </w:tblGrid>
      <w:tr>
        <w:trPr/>
        <w:tc>
          <w:tcPr>
            <w:tcW w:w="62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both"/>
              <w:rPr>
                <w:b/>
                <w:sz w:val="20"/>
              </w:rPr>
            </w:pPr>
            <w:r>
              <w:rPr>
                <w:b/>
                <w:sz w:val="20"/>
              </w:rPr>
              <w:t>Item 6.</w:t>
            </w:r>
          </w:p>
        </w:tc>
        <w:tc>
          <w:tcPr>
            <w:tcW w:w="824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both"/>
              <w:rPr>
                <w:b/>
                <w:sz w:val="20"/>
              </w:rPr>
            </w:pPr>
            <w:r>
              <w:rPr>
                <w:b/>
                <w:sz w:val="20"/>
              </w:rPr>
              <w:t>Contracts, Arrangements, Understandings or Relationships with Respect to Securities of the Issuer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4 is incorporated by reference.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tbl>
      <w:tblPr>
        <w:tblW w:w="3385" w:type="dxa"/>
        <w:jc w:val="left"/>
        <w:tblInd w:w="0" w:type="dxa"/>
        <w:tblCellMar>
          <w:top w:w="28" w:type="dxa"/>
          <w:left w:w="108" w:type="dxa"/>
          <w:bottom w:w="28" w:type="dxa"/>
          <w:right w:w="108" w:type="dxa"/>
        </w:tblCellMar>
      </w:tblPr>
      <w:tblGrid>
        <w:gridCol w:w="620"/>
        <w:gridCol w:w="2765"/>
      </w:tblGrid>
      <w:tr>
        <w:trPr/>
        <w:tc>
          <w:tcPr>
            <w:tcW w:w="62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both"/>
              <w:rPr>
                <w:b/>
                <w:sz w:val="20"/>
              </w:rPr>
            </w:pPr>
            <w:r>
              <w:rPr>
                <w:b/>
                <w:sz w:val="20"/>
              </w:rPr>
              <w:t>Item 7.</w:t>
            </w:r>
          </w:p>
        </w:tc>
        <w:tc>
          <w:tcPr>
            <w:tcW w:w="276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both"/>
              <w:rPr>
                <w:b/>
                <w:sz w:val="20"/>
              </w:rPr>
            </w:pPr>
            <w:r>
              <w:rPr>
                <w:b/>
                <w:sz w:val="20"/>
              </w:rPr>
              <w:t>Materials to be Filed as Exhibits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Agreement and Plan of Merger, dated as of August 10, 2023 (incorporated by reference to Exhibit 2.1 to Safehold Inc.'s (f/k/a iStar) Current Report on Form 8-K filed on August 11, 2022).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his or her knowledge and belief, the undersigned certifies that the information set forth in this statement is true, complete and correct.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4, 2023</w:t>
      </w:r>
    </w:p>
    <w:p>
      <w:pPr>
        <w:pStyle w:val="TextBody"/>
        <w:spacing w:before="0" w:after="0"/>
        <w:ind w:left="0" w:right="0" w:hanging="0"/>
        <w:jc w:val="both"/>
        <w:rPr>
          <w:caps w:val="false"/>
          <w:smallCaps w:val="false"/>
        </w:rPr>
      </w:pPr>
      <w:r>
        <w:rPr>
          <w:caps w:val="false"/>
          <w:smallCaps w:val="false"/>
        </w:rPr>
        <w:t> </w:t>
      </w:r>
    </w:p>
    <w:tbl>
      <w:tblPr>
        <w:tblW w:w="3500" w:type="dxa"/>
        <w:jc w:val="left"/>
        <w:tblInd w:w="0" w:type="dxa"/>
        <w:tblCellMar>
          <w:top w:w="0" w:type="dxa"/>
          <w:left w:w="0" w:type="dxa"/>
          <w:bottom w:w="0" w:type="dxa"/>
          <w:right w:w="0" w:type="dxa"/>
        </w:tblCellMar>
      </w:tblPr>
      <w:tblGrid>
        <w:gridCol w:w="75"/>
        <w:gridCol w:w="3425"/>
      </w:tblGrid>
      <w:tr>
        <w:trPr/>
        <w:tc>
          <w:tcPr>
            <w:tcW w:w="75" w:type="dxa"/>
            <w:tcBorders/>
            <w:shd w:fill="auto" w:val="clear"/>
            <w:vAlign w:val="center"/>
          </w:tcPr>
          <w:p>
            <w:pPr>
              <w:pStyle w:val="TableContents"/>
              <w:spacing w:before="0" w:after="283"/>
              <w:jc w:val="both"/>
              <w:rPr/>
            </w:pPr>
            <w:r>
              <w:rPr/>
              <w:t> </w:t>
            </w:r>
          </w:p>
        </w:tc>
        <w:tc>
          <w:tcPr>
            <w:tcW w:w="3425" w:type="dxa"/>
            <w:tcBorders/>
            <w:shd w:fill="auto" w:val="clear"/>
            <w:vAlign w:val="center"/>
          </w:tcPr>
          <w:p>
            <w:pPr>
              <w:pStyle w:val="TableContents"/>
              <w:spacing w:before="0" w:after="283"/>
              <w:jc w:val="both"/>
              <w:rPr>
                <w:sz w:val="20"/>
              </w:rPr>
            </w:pPr>
            <w:r>
              <w:rPr>
                <w:sz w:val="20"/>
              </w:rPr>
              <w:t>iSTAR INC.</w:t>
            </w:r>
          </w:p>
        </w:tc>
      </w:tr>
      <w:tr>
        <w:trPr/>
        <w:tc>
          <w:tcPr>
            <w:tcW w:w="75" w:type="dxa"/>
            <w:tcBorders/>
            <w:shd w:fill="auto" w:val="clear"/>
            <w:vAlign w:val="center"/>
          </w:tcPr>
          <w:p>
            <w:pPr>
              <w:pStyle w:val="TableContents"/>
              <w:spacing w:before="0" w:after="283"/>
              <w:rPr/>
            </w:pPr>
            <w:r>
              <w:rPr/>
              <w:t> </w:t>
            </w:r>
          </w:p>
        </w:tc>
        <w:tc>
          <w:tcPr>
            <w:tcW w:w="342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jc w:val="both"/>
              <w:rPr/>
            </w:pPr>
            <w:r>
              <w:rPr/>
              <w:t> </w:t>
            </w:r>
          </w:p>
        </w:tc>
        <w:tc>
          <w:tcPr>
            <w:tcW w:w="3425" w:type="dxa"/>
            <w:tcBorders>
              <w:bottom w:val="single" w:sz="8" w:space="0" w:color="000000"/>
            </w:tcBorders>
            <w:shd w:fill="auto" w:val="clear"/>
            <w:tcMar>
              <w:bottom w:w="28" w:type="dxa"/>
            </w:tcMar>
            <w:vAlign w:val="center"/>
          </w:tcPr>
          <w:p>
            <w:pPr>
              <w:pStyle w:val="TableContents"/>
              <w:spacing w:before="0" w:after="283"/>
              <w:jc w:val="both"/>
              <w:rPr>
                <w:sz w:val="20"/>
              </w:rPr>
            </w:pPr>
            <w:r>
              <w:rPr>
                <w:sz w:val="20"/>
              </w:rPr>
              <w:t>/s/ Geoffrey M. Dugan</w:t>
            </w:r>
          </w:p>
        </w:tc>
      </w:tr>
      <w:tr>
        <w:trPr/>
        <w:tc>
          <w:tcPr>
            <w:tcW w:w="75" w:type="dxa"/>
            <w:tcBorders/>
            <w:shd w:fill="auto" w:val="clear"/>
            <w:vAlign w:val="center"/>
          </w:tcPr>
          <w:p>
            <w:pPr>
              <w:pStyle w:val="TableContents"/>
              <w:spacing w:before="0" w:after="283"/>
              <w:jc w:val="both"/>
              <w:rPr/>
            </w:pPr>
            <w:r>
              <w:rPr/>
              <w:t> </w:t>
            </w:r>
          </w:p>
        </w:tc>
        <w:tc>
          <w:tcPr>
            <w:tcW w:w="3425"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M. Dugan</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Corporate and Secretary</w:t>
            </w:r>
          </w:p>
        </w:tc>
      </w:tr>
    </w:tbl>
    <w:p>
      <w:pPr>
        <w:pStyle w:val="TextBody"/>
        <w:spacing w:before="0" w:after="0"/>
        <w:ind w:left="0" w:right="0" w:hanging="0"/>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968</Words>
  <CharactersWithSpaces>5852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