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7747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1"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2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25, 2019</w:t>
      </w:r>
    </w:p>
    <w:p>
      <w:pPr>
        <w:spacing w:after="0" w:line="26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Safehold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00"/>
          </w:cols>
          <w:pgMar w:left="240" w:top="930" w:right="259" w:bottom="1440" w:gutter="0" w:footer="0" w:header="0"/>
        </w:sectPr>
      </w:pPr>
    </w:p>
    <w:p>
      <w:pPr>
        <w:spacing w:after="0" w:line="36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001-38122</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30-0971238</w:t>
      </w:r>
    </w:p>
    <w:p>
      <w:pPr>
        <w:spacing w:after="0" w:line="79" w:lineRule="exact"/>
        <w:rPr>
          <w:sz w:val="24"/>
          <w:szCs w:val="24"/>
          <w:color w:val="auto"/>
        </w:rPr>
      </w:pPr>
    </w:p>
    <w:p>
      <w:pPr>
        <w:sectPr>
          <w:pgSz w:w="11900" w:h="16838" w:orient="portrait"/>
          <w:cols w:equalWidth="0" w:num="3">
            <w:col w:w="4160" w:space="720"/>
            <w:col w:w="3220" w:space="720"/>
            <w:col w:w="2580"/>
          </w:cols>
          <w:pgMar w:left="240" w:top="930" w:right="259" w:bottom="1440" w:gutter="0" w:footer="0" w:header="0"/>
          <w:type w:val="continuous"/>
        </w:sectPr>
      </w:pPr>
    </w:p>
    <w:p>
      <w:pPr>
        <w:jc w:val="center"/>
        <w:ind w:right="4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Times New Roman" w:cs="Times New Roman" w:eastAsia="Times New Roman" w:hAnsi="Times New Roman"/>
          <w:sz w:val="18"/>
          <w:szCs w:val="18"/>
          <w:color w:val="auto"/>
        </w:rPr>
        <w:t>(Commission File</w:t>
      </w:r>
    </w:p>
    <w:p>
      <w:pPr>
        <w:spacing w:after="0" w:line="27"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11" w:lineRule="exact"/>
        <w:rPr>
          <w:sz w:val="24"/>
          <w:szCs w:val="24"/>
          <w:color w:val="auto"/>
        </w:rPr>
      </w:pPr>
    </w:p>
    <w:p>
      <w:pPr>
        <w:sectPr>
          <w:pgSz w:w="11900" w:h="16838" w:orient="portrait"/>
          <w:cols w:equalWidth="0" w:num="3">
            <w:col w:w="3900" w:space="720"/>
            <w:col w:w="3080" w:space="720"/>
            <w:col w:w="2980"/>
          </w:cols>
          <w:pgMar w:left="240" w:top="930" w:right="259" w:bottom="1440" w:gutter="0" w:footer="0" w:header="0"/>
          <w:type w:val="continuous"/>
        </w:sectPr>
      </w:pPr>
    </w:p>
    <w:p>
      <w:pPr>
        <w:spacing w:after="0" w:line="232"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7"/>
          <w:szCs w:val="17"/>
          <w:b w:val="1"/>
          <w:bCs w:val="1"/>
          <w:color w:val="auto"/>
        </w:rPr>
        <w:t>1114 Avenue of the Americas, 39</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7"/>
          <w:szCs w:val="17"/>
          <w:b w:val="1"/>
          <w:bCs w:val="1"/>
          <w:color w:val="auto"/>
        </w:rPr>
        <w:t xml:space="preserve"> Floor</w:t>
      </w:r>
    </w:p>
    <w:p>
      <w:pPr>
        <w:spacing w:after="0" w:line="43"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10036</w:t>
      </w:r>
    </w:p>
    <w:p>
      <w:pPr>
        <w:spacing w:after="0" w:line="67" w:lineRule="exact"/>
        <w:rPr>
          <w:sz w:val="24"/>
          <w:szCs w:val="24"/>
          <w:color w:val="auto"/>
        </w:rPr>
      </w:pPr>
    </w:p>
    <w:p>
      <w:pPr>
        <w:sectPr>
          <w:pgSz w:w="11900" w:h="16838" w:orient="portrait"/>
          <w:cols w:equalWidth="0" w:num="2">
            <w:col w:w="7740" w:space="720"/>
            <w:col w:w="2940"/>
          </w:cols>
          <w:pgMar w:left="240" w:top="930" w:right="25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560" w:space="720"/>
            <w:col w:w="3120"/>
          </w:cols>
          <w:pgMar w:left="240" w:top="930" w:right="25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(212) 930-9400</w:t>
      </w:r>
    </w:p>
    <w:p>
      <w:pPr>
        <w:spacing w:after="0" w:line="4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_______________________________________________________________________________</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 Pre-commencement communications pursuant to Rule 13e-4(c) under the Exchange Act (17 CFR 240.13e-4(c))</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77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ectPr>
          <w:pgSz w:w="11900" w:h="16838" w:orient="portrait"/>
          <w:cols w:equalWidth="0" w:num="1">
            <w:col w:w="11400"/>
          </w:cols>
          <w:pgMar w:left="240" w:top="930" w:right="2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company amended its charter on February 25, 2019 to change its name from Safety, Income &amp; Growth Inc. to Safehold Inc.</w:t>
      </w:r>
    </w:p>
    <w:p>
      <w:pPr>
        <w:spacing w:after="0" w:line="200" w:lineRule="exact"/>
        <w:rPr>
          <w:sz w:val="20"/>
          <w:szCs w:val="20"/>
          <w:color w:val="auto"/>
        </w:rPr>
      </w:pPr>
    </w:p>
    <w:p>
      <w:pPr>
        <w:spacing w:after="0" w:line="3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tabs>
          <w:tab w:leader="none" w:pos="11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Exhibit 3(i)</w:t>
      </w:r>
      <w:r>
        <w:rPr>
          <w:sz w:val="20"/>
          <w:szCs w:val="20"/>
          <w:color w:val="auto"/>
        </w:rPr>
        <w:tab/>
      </w:r>
      <w:hyperlink w:anchor="page4">
        <w:r>
          <w:rPr>
            <w:rFonts w:ascii="Times New Roman" w:cs="Times New Roman" w:eastAsia="Times New Roman" w:hAnsi="Times New Roman"/>
            <w:sz w:val="17"/>
            <w:szCs w:val="17"/>
            <w:u w:val="single" w:color="auto"/>
            <w:color w:val="0000FF"/>
          </w:rPr>
          <w:t>Articles of Amendment</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846"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Safehold Inc.</w:t>
      </w:r>
    </w:p>
    <w:p>
      <w:pPr>
        <w:spacing w:after="0" w:line="63" w:lineRule="exact"/>
        <w:rPr>
          <w:sz w:val="20"/>
          <w:szCs w:val="20"/>
          <w:color w:val="auto"/>
        </w:rPr>
      </w:pPr>
    </w:p>
    <w:p>
      <w:pPr>
        <w:ind w:left="400"/>
        <w:spacing w:after="0"/>
        <w:tabs>
          <w:tab w:leader="none" w:pos="1660" w:val="left"/>
          <w:tab w:leader="none" w:pos="4880" w:val="left"/>
          <w:tab w:leader="none" w:pos="7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26,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C.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447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8"/>
          <w:szCs w:val="18"/>
          <w:color w:val="auto"/>
        </w:rPr>
        <w:t>Andrew C. Richardson</w:t>
      </w:r>
    </w:p>
    <w:p>
      <w:pPr>
        <w:spacing w:after="0" w:line="2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52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968" w:right="2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4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2019-12-28T15:51:55Z</dcterms:created>
  <dcterms:modified xsi:type="dcterms:W3CDTF">2019-12-28T15:51:55Z</dcterms:modified>
</cp:coreProperties>
</file>